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5" w:rsidRPr="00C65378" w:rsidRDefault="000B6943" w:rsidP="00C87552">
      <w:pPr>
        <w:jc w:val="center"/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</w:pPr>
      <w:r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6453B2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基隆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="00DC7ADE" w:rsidRPr="00DC7ADE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10</w:t>
      </w:r>
      <w:r w:rsidR="00DC7ADE" w:rsidRPr="00DC7AD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6 </w:t>
      </w:r>
      <w:r w:rsidR="002D576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學年度 第</w:t>
      </w:r>
      <w:r w:rsidR="00DC7ADE" w:rsidRPr="00DC7ADE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一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3971CD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堵南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國民小學</w:t>
      </w:r>
      <w:r w:rsidR="00DC7ADE" w:rsidRPr="00DC7AD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/>
          <w:color w:val="000000"/>
          <w:sz w:val="28"/>
          <w:szCs w:val="28"/>
        </w:rPr>
        <w:t>年級</w:t>
      </w:r>
      <w:r w:rsidR="00DC7ADE" w:rsidRPr="00DC7AD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數學</w:t>
      </w:r>
      <w:r w:rsidR="00E635F5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領域教學計畫表</w:t>
      </w:r>
      <w:r w:rsidR="00B94D09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設計者：</w:t>
      </w:r>
      <w:r w:rsidR="00DC7ADE" w:rsidRPr="00DC7AD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數學</w:t>
      </w:r>
      <w:r w:rsidR="002D576E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</w:t>
      </w:r>
      <w:r w:rsidR="00B94D09">
        <w:rPr>
          <w:rFonts w:ascii="標楷體" w:eastAsia="標楷體" w:hAnsi="標楷體" w:hint="eastAsia"/>
          <w:color w:val="000000"/>
          <w:sz w:val="28"/>
          <w:szCs w:val="28"/>
        </w:rPr>
        <w:t>教學團隊</w:t>
      </w:r>
    </w:p>
    <w:p w:rsidR="00E635F5" w:rsidRPr="00C65378" w:rsidRDefault="00C12322">
      <w:pPr>
        <w:spacing w:beforeLines="25" w:afterLines="25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一、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</w:rPr>
        <w:t>架構</w:t>
      </w:r>
      <w:r>
        <w:rPr>
          <w:rFonts w:ascii="標楷體" w:eastAsia="標楷體" w:hAnsi="標楷體" w:hint="eastAsia"/>
          <w:snapToGrid w:val="0"/>
          <w:kern w:val="0"/>
          <w:sz w:val="28"/>
        </w:rPr>
        <w:t>圖</w:t>
      </w:r>
    </w:p>
    <w:p w:rsidR="002D02BC" w:rsidRPr="0082686D" w:rsidRDefault="00DC7ADE" w:rsidP="002D02BC">
      <w:pPr>
        <w:adjustRightInd w:val="0"/>
        <w:snapToGrid w:val="0"/>
        <w:spacing w:beforeLines="25" w:afterLines="25"/>
        <w:jc w:val="both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b/>
          <w:snapToGrid w:val="0"/>
          <w:kern w:val="0"/>
          <w:u w:val="single"/>
        </w:rPr>
        <w:t>（數學2上）</w:t>
      </w:r>
      <w:r w:rsidRPr="00DC7ADE">
        <w:rPr>
          <w:rFonts w:ascii="標楷體" w:eastAsia="標楷體" w:hAnsi="標楷體" w:hint="eastAsia"/>
          <w:b/>
          <w:snapToGrid w:val="0"/>
          <w:kern w:val="0"/>
        </w:rPr>
        <w:t xml:space="preserve"> 課程架構圖</w:t>
      </w:r>
    </w:p>
    <w:p w:rsidR="00DC7ADE" w:rsidRPr="00DC7ADE" w:rsidRDefault="009E18B9" w:rsidP="00DC7ADE">
      <w:pPr>
        <w:adjustRightInd w:val="0"/>
        <w:snapToGrid w:val="0"/>
        <w:spacing w:line="0" w:lineRule="atLeast"/>
        <w:jc w:val="both"/>
        <w:rPr>
          <w:rFonts w:hint="eastAsia"/>
          <w:snapToGrid w:val="0"/>
          <w:kern w:val="0"/>
        </w:rPr>
      </w:pPr>
      <w:r>
        <w:rPr>
          <w:noProof/>
          <w:kern w:val="0"/>
        </w:rPr>
        <w:pict>
          <v:group id="_x0000_s1063" style="position:absolute;left:0;text-align:left;margin-left:30.35pt;margin-top:5.25pt;width:320.65pt;height:442.65pt;z-index:251657728" coordorigin="924,2232" coordsize="6413,8853">
            <v:group id="_x0000_s1064" style="position:absolute;left:924;top:2232;width:6413;height:8853" coordorigin="924,2232" coordsize="6413,885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3085;top:2232;width:4252;height:567;mso-wrap-edited:f" wrapcoords="-180 0 -180 21600 21780 21600 21780 0 -180 0" strokeweight="3pt">
                <v:stroke linestyle="thinThin"/>
                <v:textbox style="mso-next-textbox:#_x0000_s1065">
                  <w:txbxContent>
                    <w:p w:rsidR="009E18B9" w:rsidRPr="00A55BFD" w:rsidRDefault="009E18B9" w:rsidP="009E18B9">
                      <w:pPr>
                        <w:spacing w:line="0" w:lineRule="atLeas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章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A55BFD">
                        <w:rPr>
                          <w:rFonts w:hint="eastAsia"/>
                        </w:rPr>
                        <w:t>200</w:t>
                      </w:r>
                      <w:r w:rsidRPr="00A55BFD">
                        <w:rPr>
                          <w:rFonts w:hint="eastAsia"/>
                        </w:rPr>
                        <w:t>以內的數</w:t>
                      </w:r>
                    </w:p>
                  </w:txbxContent>
                </v:textbox>
              </v:shape>
              <v:shape id="_x0000_s1066" type="#_x0000_t202" style="position:absolute;left:3085;top:2922;width:4252;height:567;mso-wrap-edited:f" wrapcoords="-180 0 -180 21600 21780 21600 21780 0 -180 0" strokeweight="3pt">
                <v:stroke linestyle="thinThin"/>
                <v:textbox style="mso-next-textbox:#_x0000_s1066">
                  <w:txbxContent>
                    <w:p w:rsidR="009E18B9" w:rsidRPr="00A55BFD" w:rsidRDefault="009E18B9" w:rsidP="009E18B9">
                      <w:pPr>
                        <w:spacing w:line="0" w:lineRule="atLeas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章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A55BFD">
                        <w:rPr>
                          <w:rFonts w:hint="eastAsia"/>
                        </w:rPr>
                        <w:t>二位數的直式加法</w:t>
                      </w:r>
                    </w:p>
                  </w:txbxContent>
                </v:textbox>
              </v:shape>
              <v:shape id="_x0000_s1067" type="#_x0000_t202" style="position:absolute;left:3085;top:3613;width:4252;height:567;mso-wrap-edited:f" wrapcoords="-180 0 -180 21600 21780 21600 21780 0 -180 0" strokeweight="3pt">
                <v:stroke linestyle="thinThin"/>
                <v:textbox style="mso-next-textbox:#_x0000_s1067">
                  <w:txbxContent>
                    <w:p w:rsidR="009E18B9" w:rsidRPr="00A55BFD" w:rsidRDefault="009E18B9" w:rsidP="009E18B9">
                      <w:pPr>
                        <w:spacing w:line="0" w:lineRule="atLeast"/>
                        <w:jc w:val="both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章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A55BFD">
                        <w:rPr>
                          <w:rFonts w:hint="eastAsia"/>
                          <w:color w:val="000000"/>
                        </w:rPr>
                        <w:t>二位數的直式減法</w:t>
                      </w:r>
                    </w:p>
                  </w:txbxContent>
                </v:textbox>
              </v:shape>
              <v:shape id="_x0000_s1068" type="#_x0000_t202" style="position:absolute;left:3085;top:4994;width:4252;height:567;mso-wrap-edited:f" wrapcoords="-180 0 -180 21600 21780 21600 21780 0 -180 0" strokeweight="3pt">
                <v:stroke linestyle="thinThin"/>
                <v:textbox style="mso-next-textbox:#_x0000_s1068">
                  <w:txbxContent>
                    <w:p w:rsidR="009E18B9" w:rsidRPr="00A55BFD" w:rsidRDefault="009E18B9" w:rsidP="009E18B9">
                      <w:pPr>
                        <w:spacing w:line="0" w:lineRule="atLeas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章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A55BFD">
                        <w:rPr>
                          <w:rFonts w:hint="eastAsia"/>
                        </w:rPr>
                        <w:t>認識公分</w:t>
                      </w:r>
                    </w:p>
                    <w:p w:rsidR="009E18B9" w:rsidRDefault="009E18B9" w:rsidP="009E18B9">
                      <w:pPr>
                        <w:spacing w:line="0" w:lineRule="atLeast"/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69" type="#_x0000_t202" style="position:absolute;left:3085;top:5684;width:4252;height:567;mso-wrap-edited:f" wrapcoords="-180 0 -180 21600 21780 21600 21780 0 -180 0" strokeweight="3pt">
                <v:stroke linestyle="thinThin"/>
                <v:textbox style="mso-next-textbox:#_x0000_s1069">
                  <w:txbxContent>
                    <w:p w:rsidR="009E18B9" w:rsidRDefault="009E18B9" w:rsidP="009E18B9">
                      <w:pPr>
                        <w:spacing w:line="0" w:lineRule="atLeast"/>
                        <w:jc w:val="both"/>
                      </w:pPr>
                      <w:r>
                        <w:rPr>
                          <w:rFonts w:ascii="新細明體" w:hAnsi="新細明體" w:hint="eastAsia"/>
                        </w:rPr>
                        <w:t>綜合與應用（一）</w:t>
                      </w:r>
                    </w:p>
                  </w:txbxContent>
                </v:textbox>
              </v:shape>
              <v:shape id="_x0000_s1070" type="#_x0000_t202" style="position:absolute;left:3085;top:6375;width:4252;height:567;mso-wrap-edited:f" wrapcoords="-180 0 -180 21600 21780 21600 21780 0 -180 0" strokeweight="3pt">
                <v:stroke linestyle="thinThin"/>
                <v:textbox style="mso-next-textbox:#_x0000_s1070">
                  <w:txbxContent>
                    <w:p w:rsidR="009E18B9" w:rsidRDefault="009E18B9" w:rsidP="009E18B9">
                      <w:pPr>
                        <w:spacing w:line="0" w:lineRule="atLeast"/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章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加減</w:t>
                      </w:r>
                      <w:r w:rsidRPr="00A55BFD">
                        <w:rPr>
                          <w:rFonts w:hint="eastAsia"/>
                        </w:rPr>
                        <w:t>兩步驟問題</w:t>
                      </w:r>
                    </w:p>
                  </w:txbxContent>
                </v:textbox>
              </v:shape>
              <v:shape id="_x0000_s1071" type="#_x0000_t202" style="position:absolute;left:3085;top:7065;width:4252;height:567;mso-wrap-edited:f" wrapcoords="-180 0 -180 21600 21780 21600 21780 0 -180 0" strokeweight="3pt">
                <v:stroke linestyle="thinThin"/>
                <v:textbox style="mso-next-textbox:#_x0000_s1071">
                  <w:txbxContent>
                    <w:p w:rsidR="009E18B9" w:rsidRPr="00A55BFD" w:rsidRDefault="009E18B9" w:rsidP="009E18B9">
                      <w:pPr>
                        <w:spacing w:line="0" w:lineRule="atLeast"/>
                        <w:jc w:val="both"/>
                        <w:rPr>
                          <w:rFonts w:ascii="新細明體" w:hAnsi="新細明體" w:hint="eastAsia"/>
                          <w:color w:val="000000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 xml:space="preserve">第6章  </w:t>
                      </w:r>
                      <w:r w:rsidRPr="00A55BFD">
                        <w:rPr>
                          <w:rFonts w:ascii="新細明體" w:hAnsi="新細明體" w:hint="eastAsia"/>
                          <w:color w:val="000000"/>
                        </w:rPr>
                        <w:t>比比看</w:t>
                      </w:r>
                    </w:p>
                  </w:txbxContent>
                </v:textbox>
              </v:shape>
              <v:shape id="_x0000_s1072" type="#_x0000_t202" style="position:absolute;left:3085;top:7756;width:4252;height:567;mso-wrap-edited:f" wrapcoords="-180 0 -180 21600 21780 21600 21780 0 -180 0" strokeweight="3pt">
                <v:stroke linestyle="thinThin"/>
                <v:textbox style="mso-next-textbox:#_x0000_s1072">
                  <w:txbxContent>
                    <w:p w:rsidR="009E18B9" w:rsidRPr="00A55BFD" w:rsidRDefault="009E18B9" w:rsidP="009E18B9">
                      <w:pPr>
                        <w:spacing w:line="0" w:lineRule="atLeast"/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 xml:space="preserve">第7章  </w:t>
                      </w:r>
                      <w:r w:rsidRPr="00A55BFD">
                        <w:rPr>
                          <w:rFonts w:ascii="新細明體" w:hAnsi="新細明體" w:hint="eastAsia"/>
                        </w:rPr>
                        <w:t>乘法（一）</w:t>
                      </w:r>
                    </w:p>
                  </w:txbxContent>
                </v:textbox>
              </v:shape>
              <v:shape id="_x0000_s1073" type="#_x0000_t202" style="position:absolute;left:3085;top:9827;width:4252;height:567;mso-wrap-edited:f" wrapcoords="-180 0 -180 21600 21780 21600 21780 0 -180 0" strokeweight="3pt">
                <v:stroke linestyle="thinThin"/>
                <v:textbox style="mso-next-textbox:#_x0000_s1073">
                  <w:txbxContent>
                    <w:p w:rsidR="009E18B9" w:rsidRPr="00A55BFD" w:rsidRDefault="009E18B9" w:rsidP="009E18B9">
                      <w:pPr>
                        <w:spacing w:line="0" w:lineRule="atLeast"/>
                        <w:jc w:val="both"/>
                        <w:rPr>
                          <w:rFonts w:ascii="新細明體" w:hAnsi="新細明體" w:hint="eastAsia"/>
                          <w:color w:val="000000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 xml:space="preserve">第9章  </w:t>
                      </w:r>
                      <w:r w:rsidRPr="00A55BFD">
                        <w:rPr>
                          <w:rFonts w:ascii="新細明體" w:hAnsi="新細明體" w:hint="eastAsia"/>
                          <w:color w:val="000000"/>
                        </w:rPr>
                        <w:t>乘法（二）</w:t>
                      </w:r>
                    </w:p>
                  </w:txbxContent>
                </v:textbox>
              </v:shape>
              <v:shape id="_x0000_s1074" type="#_x0000_t202" style="position:absolute;left:3085;top:9137;width:4252;height:567;mso-wrap-edited:f" wrapcoords="-180 0 -180 21600 21780 21600 21780 0 -180 0" strokeweight="3pt">
                <v:stroke linestyle="thinThin"/>
                <v:textbox style="mso-next-textbox:#_x0000_s1074">
                  <w:txbxContent>
                    <w:p w:rsidR="009E18B9" w:rsidRPr="00A55BFD" w:rsidRDefault="009E18B9" w:rsidP="009E18B9">
                      <w:pPr>
                        <w:spacing w:line="0" w:lineRule="atLeast"/>
                        <w:jc w:val="both"/>
                        <w:rPr>
                          <w:rFonts w:ascii="新細明體" w:hAnsi="新細明體" w:hint="eastAsia"/>
                          <w:color w:val="000000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 xml:space="preserve">第8章  </w:t>
                      </w:r>
                      <w:r w:rsidRPr="00A55BFD">
                        <w:rPr>
                          <w:rFonts w:ascii="新細明體" w:hAnsi="新細明體" w:hint="eastAsia"/>
                          <w:color w:val="000000"/>
                        </w:rPr>
                        <w:t>時間</w:t>
                      </w:r>
                    </w:p>
                  </w:txbxContent>
                </v:textbox>
              </v:shape>
              <v:shape id="_x0000_s1075" type="#_x0000_t202" style="position:absolute;left:3085;top:10518;width:4252;height:567;mso-wrap-edited:f" wrapcoords="-180 0 -180 21600 21780 21600 21780 0 -180 0" strokeweight="3pt">
                <v:stroke linestyle="thinThin"/>
                <v:textbox style="mso-next-textbox:#_x0000_s1075">
                  <w:txbxContent>
                    <w:p w:rsidR="009E18B9" w:rsidRDefault="009E18B9" w:rsidP="009E18B9">
                      <w:pPr>
                        <w:spacing w:line="0" w:lineRule="atLeast"/>
                        <w:jc w:val="both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綜合與應用（二）</w:t>
                      </w:r>
                    </w:p>
                    <w:p w:rsidR="009E18B9" w:rsidRPr="00A55BFD" w:rsidRDefault="009E18B9" w:rsidP="009E18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76" type="#_x0000_t202" style="position:absolute;left:3085;top:4303;width:4244;height:567;mso-wrap-edited:f" wrapcoords="-180 0 -180 21600 21780 21600 21780 0 -180 0" strokeweight="3pt">
                <v:stroke linestyle="thinThin"/>
                <v:textbox style="mso-next-textbox:#_x0000_s1076">
                  <w:txbxContent>
                    <w:p w:rsidR="009E18B9" w:rsidRPr="00A55BFD" w:rsidRDefault="009E18B9" w:rsidP="009E18B9">
                      <w:pPr>
                        <w:spacing w:line="0" w:lineRule="atLeas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數學樂園</w:t>
                      </w:r>
                      <w:r>
                        <w:rPr>
                          <w:rFonts w:ascii="新細明體" w:hAnsi="新細明體" w:hint="eastAsia"/>
                        </w:rPr>
                        <w:t>（神奇的計算─永9不變）</w:t>
                      </w:r>
                    </w:p>
                    <w:p w:rsidR="009E18B9" w:rsidRDefault="009E18B9" w:rsidP="009E18B9">
                      <w:pPr>
                        <w:spacing w:line="0" w:lineRule="atLeast"/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77" type="#_x0000_t202" style="position:absolute;left:3085;top:8446;width:4252;height:567;mso-wrap-edited:f" wrapcoords="-180 0 -180 21600 21780 21600 21780 0 -180 0" strokeweight="3pt">
                <v:stroke linestyle="thinThin"/>
                <v:textbox style="mso-next-textbox:#_x0000_s1077">
                  <w:txbxContent>
                    <w:p w:rsidR="009E18B9" w:rsidRPr="00A55BFD" w:rsidRDefault="009E18B9" w:rsidP="009E18B9">
                      <w:pPr>
                        <w:spacing w:line="0" w:lineRule="atLeas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數學樂園</w:t>
                      </w:r>
                      <w:r>
                        <w:rPr>
                          <w:rFonts w:ascii="新細明體" w:hAnsi="新細明體" w:hint="eastAsia"/>
                        </w:rPr>
                        <w:t>（賓果遊戲─乘法樂翻天）</w:t>
                      </w:r>
                    </w:p>
                    <w:p w:rsidR="009E18B9" w:rsidRDefault="009E18B9" w:rsidP="009E18B9">
                      <w:pPr>
                        <w:spacing w:line="0" w:lineRule="atLeast"/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78" type="#_x0000_t202" style="position:absolute;left:924;top:4113;width:900;height:1392" strokeweight="3pt">
                <v:stroke linestyle="thinThin"/>
                <v:textbox style="layout-flow:vertical-ideographic;mso-next-textbox:#_x0000_s1078">
                  <w:txbxContent>
                    <w:p w:rsidR="009E18B9" w:rsidRDefault="009E18B9" w:rsidP="009E18B9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數學二上</w:t>
                      </w:r>
                    </w:p>
                  </w:txbxContent>
                </v:textbox>
              </v:shape>
              <v:line id="_x0000_s1079" style="position:absolute;flip:y;mso-wrap-edited:f" from="1827,4809" to="2187,4809" wrapcoords="-847 0 -847 0 22024 0 22024 0 -847 0" strokeweight="1.5pt"/>
              <v:line id="_x0000_s1080" style="position:absolute;flip:y;mso-wrap-edited:f" from="2208,3155" to="3124,3158" wrapcoords="-847 0 -847 0 22024 0 22024 0 -847 0" strokeweight="1.5pt"/>
              <v:line id="_x0000_s1081" style="position:absolute;flip:y;mso-wrap-edited:f" from="2199,2526" to="3106,2528" wrapcoords="-847 0 -847 0 22024 0 22024 0 -847 0" strokeweight="1.5pt"/>
              <v:line id="_x0000_s1082" style="position:absolute" from="2198,2528" to="2198,10833" strokeweight="1.5pt"/>
              <v:line id="_x0000_s1083" style="position:absolute;flip:y;mso-wrap-edited:f" from="2221,3863" to="3128,3863" wrapcoords="-847 0 -847 0 22024 0 22024 0 -847 0" strokeweight="1.5pt"/>
              <v:line id="_x0000_s1084" style="position:absolute;flip:y;mso-wrap-edited:f" from="2214,4556" to="3111,4558" wrapcoords="-847 0 -847 0 22024 0 22024 0 -847 0" strokeweight="1.5pt"/>
              <v:line id="_x0000_s1085" style="position:absolute;mso-wrap-edited:f" from="2205,5253" to="3112,5254" wrapcoords="-847 0 -847 0 22024 0 22024 0 -847 0" strokeweight="1.5pt"/>
              <v:line id="_x0000_s1086" style="position:absolute;mso-wrap-edited:f" from="2212,5965" to="3114,5968" wrapcoords="-847 0 -847 0 22024 0 22024 0 -847 0" strokeweight="1.5pt"/>
              <v:line id="_x0000_s1087" style="position:absolute;mso-wrap-edited:f" from="2205,6674" to="3112,6674" wrapcoords="-847 0 -847 0 22024 0 22024 0 -847 0" strokeweight="1.5pt"/>
              <v:line id="_x0000_s1088" style="position:absolute;flip:y;mso-wrap-edited:f" from="2205,7364" to="3112,7364" wrapcoords="-847 0 -847 0 22024 0 22024 0 -847 0" strokeweight="1.5pt"/>
              <v:line id="_x0000_s1089" style="position:absolute;mso-wrap-edited:f" from="2205,8029" to="3112,8029" wrapcoords="-847 0 -847 0 22024 0 22024 0 -847 0" strokeweight="1.5pt"/>
              <v:line id="_x0000_s1090" style="position:absolute;mso-wrap-edited:f" from="2205,8696" to="3112,8696" wrapcoords="-847 0 -847 0 22024 0 22024 0 -847 0" strokeweight="1.5pt"/>
              <v:line id="_x0000_s1091" style="position:absolute;mso-wrap-edited:f" from="2205,9407" to="3112,9410" wrapcoords="-847 0 -847 0 22024 0 22024 0 -847 0" strokeweight="1.5pt"/>
              <v:line id="_x0000_s1092" style="position:absolute;mso-wrap-edited:f" from="2177,10097" to="3084,10097" wrapcoords="-847 0 -847 0 22024 0 22024 0 -847 0" strokeweight="1.5pt"/>
            </v:group>
            <v:line id="_x0000_s1093" style="position:absolute;mso-wrap-edited:f" from="2209,10821" to="3116,10821" wrapcoords="-847 0 -847 0 22024 0 22024 0 -847 0" strokeweight="1.5pt"/>
          </v:group>
        </w:pict>
      </w:r>
    </w:p>
    <w:p w:rsidR="00E635F5" w:rsidRPr="00C12322" w:rsidRDefault="00DC7ADE" w:rsidP="00427110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snapToGrid w:val="0"/>
          <w:kern w:val="0"/>
        </w:rPr>
        <w:br w:type="page"/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lastRenderedPageBreak/>
        <w:t>二</w:t>
      </w:r>
      <w:r w:rsidR="00E635F5" w:rsidRPr="00C12322">
        <w:rPr>
          <w:rFonts w:ascii="標楷體" w:eastAsia="標楷體" w:hAnsi="標楷體" w:hint="eastAsia"/>
          <w:snapToGrid w:val="0"/>
          <w:kern w:val="0"/>
        </w:rPr>
        <w:t>、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課程理念：</w:t>
      </w:r>
    </w:p>
    <w:p w:rsidR="008A6BB5" w:rsidRPr="009E18B9" w:rsidRDefault="00DC7ADE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9E18B9">
        <w:rPr>
          <w:rFonts w:ascii="標楷體" w:eastAsia="標楷體" w:hAnsi="標楷體" w:hint="eastAsia"/>
          <w:snapToGrid w:val="0"/>
          <w:kern w:val="0"/>
        </w:rPr>
        <w:t>本冊以「九年一貫課程綱要數學學習領域」的基本理念和所規定的教學內容為依據，在反省了92課綱的實施狀況和以往使用經驗的基礎上編寫的。編者特別注意，把握了繼承與發展的平衡，努力體現新的教材觀、教學觀和學習觀，同時努力保持國內既有的數學教育的優良傳統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三、學生先備經驗或知識簡述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 w:hint="eastAsia"/>
          <w:b/>
          <w:snapToGrid w:val="0"/>
          <w:kern w:val="0"/>
        </w:rPr>
        <w:t>數與量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1.100</w:t>
      </w:r>
      <w:r w:rsidRPr="00DC7ADE">
        <w:rPr>
          <w:rFonts w:ascii="標楷體" w:eastAsia="標楷體" w:hAnsi="標楷體" w:hint="eastAsia"/>
          <w:snapToGrid w:val="0"/>
          <w:kern w:val="0"/>
        </w:rPr>
        <w:t>以內數的說讀聽寫做，並比較順序與大小。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2.</w:t>
      </w:r>
      <w:r w:rsidRPr="00DC7ADE">
        <w:rPr>
          <w:rFonts w:ascii="標楷體" w:eastAsia="標楷體" w:hAnsi="標楷體" w:hint="eastAsia"/>
          <w:snapToGrid w:val="0"/>
          <w:kern w:val="0"/>
        </w:rPr>
        <w:t>認識</w:t>
      </w:r>
      <w:r w:rsidRPr="00DC7ADE">
        <w:rPr>
          <w:rFonts w:ascii="標楷體" w:eastAsia="標楷體" w:hAnsi="標楷體"/>
          <w:snapToGrid w:val="0"/>
          <w:kern w:val="0"/>
        </w:rPr>
        <w:t>1</w:t>
      </w:r>
      <w:r w:rsidRPr="00DC7ADE">
        <w:rPr>
          <w:rFonts w:ascii="標楷體" w:eastAsia="標楷體" w:hAnsi="標楷體" w:hint="eastAsia"/>
          <w:snapToGrid w:val="0"/>
          <w:kern w:val="0"/>
        </w:rPr>
        <w:t>元、</w:t>
      </w:r>
      <w:r w:rsidRPr="00DC7ADE">
        <w:rPr>
          <w:rFonts w:ascii="標楷體" w:eastAsia="標楷體" w:hAnsi="標楷體"/>
          <w:snapToGrid w:val="0"/>
          <w:kern w:val="0"/>
        </w:rPr>
        <w:t>5</w:t>
      </w:r>
      <w:r w:rsidRPr="00DC7ADE">
        <w:rPr>
          <w:rFonts w:ascii="標楷體" w:eastAsia="標楷體" w:hAnsi="標楷體" w:hint="eastAsia"/>
          <w:snapToGrid w:val="0"/>
          <w:kern w:val="0"/>
        </w:rPr>
        <w:t>元、</w:t>
      </w:r>
      <w:r w:rsidRPr="00DC7ADE">
        <w:rPr>
          <w:rFonts w:ascii="標楷體" w:eastAsia="標楷體" w:hAnsi="標楷體"/>
          <w:snapToGrid w:val="0"/>
          <w:kern w:val="0"/>
        </w:rPr>
        <w:t>10</w:t>
      </w:r>
      <w:r w:rsidRPr="00DC7ADE">
        <w:rPr>
          <w:rFonts w:ascii="標楷體" w:eastAsia="標楷體" w:hAnsi="標楷體" w:hint="eastAsia"/>
          <w:snapToGrid w:val="0"/>
          <w:kern w:val="0"/>
        </w:rPr>
        <w:t>元和</w:t>
      </w:r>
      <w:r w:rsidRPr="00DC7ADE">
        <w:rPr>
          <w:rFonts w:ascii="標楷體" w:eastAsia="標楷體" w:hAnsi="標楷體"/>
          <w:snapToGrid w:val="0"/>
          <w:kern w:val="0"/>
        </w:rPr>
        <w:t>50</w:t>
      </w:r>
      <w:r w:rsidRPr="00DC7ADE">
        <w:rPr>
          <w:rFonts w:ascii="標楷體" w:eastAsia="標楷體" w:hAnsi="標楷體" w:hint="eastAsia"/>
          <w:snapToGrid w:val="0"/>
          <w:kern w:val="0"/>
        </w:rPr>
        <w:t>元。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3.</w:t>
      </w:r>
      <w:r w:rsidRPr="00DC7ADE">
        <w:rPr>
          <w:rFonts w:ascii="標楷體" w:eastAsia="標楷體" w:hAnsi="標楷體" w:hint="eastAsia"/>
          <w:snapToGrid w:val="0"/>
          <w:kern w:val="0"/>
        </w:rPr>
        <w:t>能進行二位數加減一位數</w:t>
      </w:r>
      <w:r w:rsidRPr="00DC7ADE">
        <w:rPr>
          <w:rFonts w:ascii="標楷體" w:eastAsia="標楷體" w:hAnsi="標楷體"/>
          <w:snapToGrid w:val="0"/>
          <w:kern w:val="0"/>
        </w:rPr>
        <w:t>(</w:t>
      </w:r>
      <w:r w:rsidRPr="00DC7ADE">
        <w:rPr>
          <w:rFonts w:ascii="標楷體" w:eastAsia="標楷體" w:hAnsi="標楷體" w:hint="eastAsia"/>
          <w:snapToGrid w:val="0"/>
          <w:kern w:val="0"/>
        </w:rPr>
        <w:t>進退位</w:t>
      </w:r>
      <w:r w:rsidRPr="00DC7ADE">
        <w:rPr>
          <w:rFonts w:ascii="標楷體" w:eastAsia="標楷體" w:hAnsi="標楷體"/>
          <w:snapToGrid w:val="0"/>
          <w:kern w:val="0"/>
        </w:rPr>
        <w:t>)</w:t>
      </w:r>
      <w:r w:rsidRPr="00DC7ADE">
        <w:rPr>
          <w:rFonts w:ascii="標楷體" w:eastAsia="標楷體" w:hAnsi="標楷體" w:hint="eastAsia"/>
          <w:snapToGrid w:val="0"/>
          <w:kern w:val="0"/>
        </w:rPr>
        <w:t>和二位數加減二位數</w:t>
      </w:r>
      <w:r w:rsidRPr="00DC7ADE">
        <w:rPr>
          <w:rFonts w:ascii="標楷體" w:eastAsia="標楷體" w:hAnsi="標楷體"/>
          <w:snapToGrid w:val="0"/>
          <w:kern w:val="0"/>
        </w:rPr>
        <w:t>(</w:t>
      </w:r>
      <w:r w:rsidRPr="00DC7ADE">
        <w:rPr>
          <w:rFonts w:ascii="標楷體" w:eastAsia="標楷體" w:hAnsi="標楷體" w:hint="eastAsia"/>
          <w:snapToGrid w:val="0"/>
          <w:kern w:val="0"/>
        </w:rPr>
        <w:t>不進退位</w:t>
      </w:r>
      <w:r w:rsidRPr="00DC7ADE">
        <w:rPr>
          <w:rFonts w:ascii="標楷體" w:eastAsia="標楷體" w:hAnsi="標楷體"/>
          <w:snapToGrid w:val="0"/>
          <w:kern w:val="0"/>
        </w:rPr>
        <w:t>)</w:t>
      </w:r>
      <w:r w:rsidRPr="00DC7ADE">
        <w:rPr>
          <w:rFonts w:ascii="標楷體" w:eastAsia="標楷體" w:hAnsi="標楷體" w:hint="eastAsia"/>
          <w:snapToGrid w:val="0"/>
          <w:kern w:val="0"/>
        </w:rPr>
        <w:t>的計算，且能用直式記錄。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4.</w:t>
      </w:r>
      <w:r w:rsidRPr="00DC7ADE">
        <w:rPr>
          <w:rFonts w:ascii="標楷體" w:eastAsia="標楷體" w:hAnsi="標楷體" w:hint="eastAsia"/>
          <w:snapToGrid w:val="0"/>
          <w:kern w:val="0"/>
        </w:rPr>
        <w:t>能進行三個數連加的計算。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5.</w:t>
      </w:r>
      <w:r w:rsidRPr="00DC7ADE">
        <w:rPr>
          <w:rFonts w:ascii="標楷體" w:eastAsia="標楷體" w:hAnsi="標楷體" w:hint="eastAsia"/>
          <w:snapToGrid w:val="0"/>
          <w:kern w:val="0"/>
        </w:rPr>
        <w:t>能報讀整點與半點。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 w:hint="eastAsia"/>
          <w:b/>
          <w:snapToGrid w:val="0"/>
          <w:kern w:val="0"/>
        </w:rPr>
        <w:t>幾何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1.</w:t>
      </w:r>
      <w:r w:rsidRPr="00DC7ADE">
        <w:rPr>
          <w:rFonts w:ascii="標楷體" w:eastAsia="標楷體" w:hAnsi="標楷體" w:hint="eastAsia"/>
          <w:snapToGrid w:val="0"/>
          <w:kern w:val="0"/>
        </w:rPr>
        <w:t>能用個別單位比較長短，並進行長度的合成與分解。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2.</w:t>
      </w:r>
      <w:r w:rsidRPr="00DC7ADE">
        <w:rPr>
          <w:rFonts w:ascii="標楷體" w:eastAsia="標楷體" w:hAnsi="標楷體" w:hint="eastAsia"/>
          <w:snapToGrid w:val="0"/>
          <w:kern w:val="0"/>
        </w:rPr>
        <w:t>具備重量、容量和面積的生活經驗。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 w:hint="eastAsia"/>
          <w:b/>
          <w:snapToGrid w:val="0"/>
          <w:kern w:val="0"/>
        </w:rPr>
        <w:t>代數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1.</w:t>
      </w:r>
      <w:r w:rsidRPr="00DC7ADE">
        <w:rPr>
          <w:rFonts w:ascii="標楷體" w:eastAsia="標楷體" w:hAnsi="標楷體" w:hint="eastAsia"/>
          <w:snapToGrid w:val="0"/>
          <w:kern w:val="0"/>
        </w:rPr>
        <w:t>能運用加法交換律計算。</w:t>
      </w:r>
    </w:p>
    <w:p w:rsidR="00C12322" w:rsidRPr="00C12322" w:rsidRDefault="00DC7ADE" w:rsidP="00DC7ADE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2.</w:t>
      </w:r>
      <w:r w:rsidRPr="00DC7ADE">
        <w:rPr>
          <w:rFonts w:ascii="標楷體" w:eastAsia="標楷體" w:hAnsi="標楷體" w:hint="eastAsia"/>
          <w:snapToGrid w:val="0"/>
          <w:kern w:val="0"/>
        </w:rPr>
        <w:t>能使用加減互逆驗算。</w:t>
      </w:r>
    </w:p>
    <w:p w:rsidR="00C65378" w:rsidRPr="00C12322" w:rsidRDefault="00C65378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</w:rPr>
      </w:pPr>
    </w:p>
    <w:p w:rsidR="00E635F5" w:rsidRPr="00C12322" w:rsidRDefault="00E635F5" w:rsidP="00C12322">
      <w:pPr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四、</w:t>
      </w:r>
      <w:r w:rsidR="00B94D09">
        <w:rPr>
          <w:rFonts w:ascii="標楷體" w:eastAsia="標楷體" w:hAnsi="標楷體" w:hint="eastAsia"/>
          <w:snapToGrid w:val="0"/>
          <w:kern w:val="0"/>
        </w:rPr>
        <w:t>課程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目標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1透過積木的累加，認識200以內的數和百位，並認識與使用100元錢幣，進而利用位值關係進行200以內數的大小比較。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2能熟練二位數的直式加法，以及能做簡單的二位數加法估算，並能解決生活情境問題。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3能熟練二位數的直式減法和驗算，以及能做簡單的二位數減法估算，並能解決生活情境問題。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4能理解不同個別單位測量同一長度時，其數值不同；並能畫出指定長度和進行公分的實測、估測及合成與分解問題。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5透過線段圖理解兩步驟問題，知道加法順序改變並不影響其和的性質，並能用加法兩步驟、減法兩步驟或加減兩步驟的算式解決生活中的問題。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6認識容量、重量和面積，並做直接、間接和個別單位的比較，且能認識同類量的遞移關係。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7能做連加的計算，且能使用乘法橫式記錄問題，並且熟練被乘數為2、5、10的乘法計算。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8認識鐘面上的時刻和時針與分針的移動情形，並理解某一時刻增減兩個小時以內的時刻，及兩個時刻之間經過幾小時。</w:t>
      </w:r>
    </w:p>
    <w:p w:rsidR="008A6BB5" w:rsidRPr="00C12322" w:rsidRDefault="00DC7ADE" w:rsidP="00DC7ADE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9能做連加的計算，且能使用乘法橫式記錄問題，並且熟練被乘數為3、4、6、8的乘法計算，且能解決生活中的乘法問題。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五、教學策略建議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1.</w:t>
      </w:r>
      <w:r w:rsidRPr="00DC7ADE">
        <w:rPr>
          <w:rFonts w:ascii="標楷體" w:eastAsia="標楷體" w:hAnsi="標楷體" w:hint="eastAsia"/>
          <w:snapToGrid w:val="0"/>
          <w:kern w:val="0"/>
        </w:rPr>
        <w:t>操作教學：透過操作教具或實物，熟練數學的基本概念</w:t>
      </w:r>
      <w:r w:rsidRPr="00DC7ADE">
        <w:rPr>
          <w:rFonts w:ascii="標楷體" w:eastAsia="標楷體" w:hAnsi="標楷體"/>
          <w:snapToGrid w:val="0"/>
          <w:kern w:val="0"/>
        </w:rPr>
        <w:t>(</w:t>
      </w:r>
      <w:r w:rsidRPr="00DC7ADE">
        <w:rPr>
          <w:rFonts w:ascii="標楷體" w:eastAsia="標楷體" w:hAnsi="標楷體" w:hint="eastAsia"/>
          <w:snapToGrid w:val="0"/>
          <w:kern w:val="0"/>
        </w:rPr>
        <w:t>包括數、幾何等</w:t>
      </w:r>
      <w:r w:rsidRPr="00DC7ADE">
        <w:rPr>
          <w:rFonts w:ascii="標楷體" w:eastAsia="標楷體" w:hAnsi="標楷體"/>
          <w:snapToGrid w:val="0"/>
          <w:kern w:val="0"/>
        </w:rPr>
        <w:t>)</w:t>
      </w:r>
      <w:r w:rsidRPr="00DC7ADE">
        <w:rPr>
          <w:rFonts w:ascii="標楷體" w:eastAsia="標楷體" w:hAnsi="標楷體" w:hint="eastAsia"/>
          <w:snapToGrid w:val="0"/>
          <w:kern w:val="0"/>
        </w:rPr>
        <w:t>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2.</w:t>
      </w:r>
      <w:r w:rsidRPr="00DC7ADE">
        <w:rPr>
          <w:rFonts w:ascii="標楷體" w:eastAsia="標楷體" w:hAnsi="標楷體" w:hint="eastAsia"/>
          <w:snapToGrid w:val="0"/>
          <w:kern w:val="0"/>
        </w:rPr>
        <w:t>合作學習：透過分組合作，培養學生表達數學的能力。</w:t>
      </w:r>
    </w:p>
    <w:p w:rsidR="00DC7ADE" w:rsidRPr="00DC7ADE" w:rsidRDefault="00DC7ADE" w:rsidP="00DC7AD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3.</w:t>
      </w:r>
      <w:r w:rsidRPr="00DC7ADE">
        <w:rPr>
          <w:rFonts w:ascii="標楷體" w:eastAsia="標楷體" w:hAnsi="標楷體" w:hint="eastAsia"/>
          <w:snapToGrid w:val="0"/>
          <w:kern w:val="0"/>
        </w:rPr>
        <w:t>重視就經驗與新知識的連結：學習新知識前，先複習舊經驗。</w:t>
      </w:r>
    </w:p>
    <w:p w:rsidR="00C12322" w:rsidRPr="00C12322" w:rsidRDefault="00DC7ADE" w:rsidP="00DC7ADE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/>
          <w:snapToGrid w:val="0"/>
          <w:kern w:val="0"/>
        </w:rPr>
        <w:t>4.</w:t>
      </w:r>
      <w:r w:rsidRPr="00DC7ADE">
        <w:rPr>
          <w:rFonts w:ascii="標楷體" w:eastAsia="標楷體" w:hAnsi="標楷體" w:hint="eastAsia"/>
          <w:snapToGrid w:val="0"/>
          <w:kern w:val="0"/>
        </w:rPr>
        <w:t>強調數學與生活的連結：利用數學知識解決生活問題。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六、參考資料來源：</w:t>
      </w:r>
    </w:p>
    <w:p w:rsidR="00DC7ADE" w:rsidRPr="00DC7ADE" w:rsidRDefault="00DC7ADE" w:rsidP="00DC7ADE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參考資料（至少寫15個參考書目或網站）</w:t>
      </w:r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1.小飛俠的故事</w:t>
      </w:r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2.天鵝湖的故事（安徒生童話）</w:t>
      </w:r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3.吳剛伐木的故事</w:t>
      </w:r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4.小鞋匠的故事</w:t>
      </w:r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5.后羿射日的故事</w:t>
      </w:r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6.小飛象的故事</w:t>
      </w:r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7.賣火柴的小女孩的故事</w:t>
      </w:r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8.龜兔賽跑的故事</w:t>
      </w:r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9.年獸的故事</w:t>
      </w:r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10.數學樂園http://www.tacocity.com.tw/math01/</w:t>
      </w:r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11.民生數學天地</w:t>
      </w:r>
      <w:hyperlink r:id="rId7" w:history="1">
        <w:r w:rsidRPr="00DC7ADE">
          <w:rPr>
            <w:rStyle w:val="a8"/>
            <w:rFonts w:ascii="標楷體" w:eastAsia="標楷體" w:hAnsi="標楷體"/>
            <w:snapToGrid w:val="0"/>
            <w:kern w:val="0"/>
          </w:rPr>
          <w:t>http://www.msps.tp.edu.tw/math/</w:t>
        </w:r>
      </w:hyperlink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12.國教專業社群網</w:t>
      </w:r>
      <w:hyperlink r:id="rId8" w:history="1">
        <w:r w:rsidRPr="00DC7ADE">
          <w:rPr>
            <w:rStyle w:val="a8"/>
            <w:rFonts w:ascii="標楷體" w:eastAsia="標楷體" w:hAnsi="標楷體"/>
            <w:snapToGrid w:val="0"/>
            <w:kern w:val="0"/>
          </w:rPr>
          <w:t>http://teach.eje.edu.tw/</w:t>
        </w:r>
      </w:hyperlink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13.數學知識網站</w:t>
      </w:r>
      <w:hyperlink r:id="rId9" w:history="1">
        <w:r w:rsidRPr="00DC7ADE">
          <w:rPr>
            <w:rStyle w:val="a8"/>
            <w:rFonts w:ascii="標楷體" w:eastAsia="標楷體" w:hAnsi="標楷體"/>
            <w:snapToGrid w:val="0"/>
            <w:kern w:val="0"/>
          </w:rPr>
          <w:t>http://episte.math.ntu.edu.tw/</w:t>
        </w:r>
      </w:hyperlink>
    </w:p>
    <w:p w:rsidR="00DC7ADE" w:rsidRPr="00DC7ADE" w:rsidRDefault="00DC7ADE" w:rsidP="00DC7ADE">
      <w:pPr>
        <w:pStyle w:val="a3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14.學習加油站http://content1.edu.tw/</w:t>
      </w:r>
    </w:p>
    <w:p w:rsidR="00C12322" w:rsidRPr="00C65378" w:rsidRDefault="00DC7ADE" w:rsidP="00DC7ADE">
      <w:pPr>
        <w:pStyle w:val="a3"/>
        <w:adjustRightInd w:val="0"/>
        <w:snapToGrid w:val="0"/>
        <w:spacing w:line="0" w:lineRule="atLeast"/>
        <w:rPr>
          <w:rFonts w:ascii="新細明體" w:hAnsi="新細明體" w:hint="eastAsia"/>
        </w:rPr>
      </w:pPr>
      <w:r w:rsidRPr="00DC7ADE">
        <w:rPr>
          <w:rFonts w:ascii="標楷體" w:eastAsia="標楷體" w:hAnsi="標楷體" w:hint="eastAsia"/>
          <w:snapToGrid w:val="0"/>
          <w:kern w:val="0"/>
        </w:rPr>
        <w:t>15.小數數學科園地http://www.hkedcity.net/iworld/index.phtml?iworld_id=41</w:t>
      </w:r>
    </w:p>
    <w:p w:rsidR="00E635F5" w:rsidRDefault="00BA304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br w:type="page"/>
      </w:r>
    </w:p>
    <w:tbl>
      <w:tblPr>
        <w:tblW w:w="1557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0"/>
        <w:gridCol w:w="616"/>
        <w:gridCol w:w="443"/>
        <w:gridCol w:w="444"/>
        <w:gridCol w:w="1602"/>
        <w:gridCol w:w="1624"/>
        <w:gridCol w:w="1483"/>
        <w:gridCol w:w="2954"/>
        <w:gridCol w:w="322"/>
        <w:gridCol w:w="1288"/>
        <w:gridCol w:w="1553"/>
        <w:gridCol w:w="1669"/>
        <w:gridCol w:w="1176"/>
      </w:tblGrid>
      <w:tr w:rsidR="00EB541D" w:rsidTr="00FE574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00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61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44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主題</w:t>
            </w:r>
          </w:p>
        </w:tc>
        <w:tc>
          <w:tcPr>
            <w:tcW w:w="444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單元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名稱</w:t>
            </w:r>
          </w:p>
        </w:tc>
        <w:tc>
          <w:tcPr>
            <w:tcW w:w="1602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分段能力指標</w:t>
            </w:r>
          </w:p>
        </w:tc>
        <w:tc>
          <w:tcPr>
            <w:tcW w:w="1624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widowControl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學習目標</w:t>
            </w:r>
          </w:p>
        </w:tc>
        <w:tc>
          <w:tcPr>
            <w:tcW w:w="1483" w:type="dxa"/>
            <w:shd w:val="clear" w:color="auto" w:fill="CCCCCC"/>
            <w:vAlign w:val="center"/>
          </w:tcPr>
          <w:p w:rsidR="00EB541D" w:rsidRDefault="00EB541D" w:rsidP="00EB541D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教學活動概要</w:t>
            </w:r>
          </w:p>
        </w:tc>
        <w:tc>
          <w:tcPr>
            <w:tcW w:w="2954" w:type="dxa"/>
            <w:shd w:val="clear" w:color="auto" w:fill="CCCCCC"/>
            <w:vAlign w:val="center"/>
          </w:tcPr>
          <w:p w:rsidR="00EB541D" w:rsidRDefault="00EB541D" w:rsidP="00030043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教學活動重點</w:t>
            </w:r>
          </w:p>
        </w:tc>
        <w:tc>
          <w:tcPr>
            <w:tcW w:w="322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</w:t>
            </w:r>
            <w:r>
              <w:rPr>
                <w:snapToGrid w:val="0"/>
                <w:kern w:val="0"/>
                <w:sz w:val="20"/>
                <w:szCs w:val="20"/>
              </w:rPr>
              <w:t>節數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55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評量方</w:t>
            </w:r>
            <w:r w:rsidR="004A172B">
              <w:rPr>
                <w:rFonts w:hint="eastAsia"/>
                <w:snapToGrid w:val="0"/>
                <w:kern w:val="0"/>
                <w:sz w:val="20"/>
                <w:szCs w:val="20"/>
              </w:rPr>
              <w:t>式</w:t>
            </w:r>
          </w:p>
        </w:tc>
        <w:tc>
          <w:tcPr>
            <w:tcW w:w="1669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重</w:t>
            </w:r>
            <w:r>
              <w:rPr>
                <w:snapToGrid w:val="0"/>
                <w:kern w:val="0"/>
                <w:sz w:val="20"/>
                <w:szCs w:val="20"/>
              </w:rPr>
              <w:t>大議題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第一週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8/28~9/1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一、200以內的數</w:t>
            </w:r>
          </w:p>
        </w:tc>
        <w:tc>
          <w:tcPr>
            <w:tcW w:w="444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1-1 十個一數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1-2 一百幾十幾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2-n-01能認識1000以內的數及「百位」的位名，並進行位值單位換算。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1.能說、讀、聽、寫1個百幾個十是多少。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2.能說、讀、聽、寫1個百幾個十幾個一是多少。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1.透過小飛俠故事，讓學生複習10個一數的策略，進一步引導熟練「1個百幾個十是多少」的說、讀、聽、寫。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2.藉由積木圖卡的累加操作，熟練「1個百幾個十幾個一」的說、讀、聽、寫。</w:t>
            </w:r>
          </w:p>
        </w:tc>
        <w:tc>
          <w:tcPr>
            <w:tcW w:w="2954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活動一：十個一數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1.教師簡述「小飛俠」的故事，接著請學生討論章首頁的提問，並發表結果。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2.請學生點數海盜的人數，並讓使用「10個一數」策略的學生上台發表。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3.教師操作附件，從100開始逐次累加10，建立學生一個百幾個十的數量概念，接著引導學生操作附件1、2，表示200以內整十的數，並能說、讀、聽、寫「1個百幾個十是多少」。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4.先讓學生複習10n個十可以換1個百，再建立2個百是200的概念，接著讓學生練習從100開始，10個一數，唱數到200，以熟練200以內整十的數。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活動二：一百幾十幾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1.教師操作附件，從100開始逐次累加1，建立學生一個百幾個一的數量概念，並引導學生比較一百零幾和一百幾十的差異，例如：109和190的差異。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2.讓學生複習10個一可以換1個十，建立1個百10個一是1個百1個十的數量概念，接著讓學生練習從110開始，1個一數，唱數到120。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3.讓學生從100開始，先累加2個十，再逐次累加1，建立學生一個百2個十幾個一的數量概念，接著讓學生練習從130開始，1個一數，唱數到139。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4.從累加1的操作，建立10個一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是1個十、9個十和10個1是1個百的概念，逐步累加至200，接著讓學生練習從200開始，1個一數，倒數到190，再從190唱數到200。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5.引導學生操作附件表示125，並讀出125是幾個百、幾個十和幾個一合起來的，再布類似題讓學生練習將200以內的數分解為幾個百、幾個十和幾個一。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1.課本第4～12頁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2.習作第4～7頁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3.附件1、2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9/4~9/8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一、200以內的數</w:t>
            </w:r>
          </w:p>
        </w:tc>
        <w:tc>
          <w:tcPr>
            <w:tcW w:w="444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1-3 認識百位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1-4認識100元的錢幣及應用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2-n-01能認識1000以內的數及「百位」的位名，並進行位值單位換算。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2-n-02能認識100元的幣值，並做10元與100元錢幣的換算。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1.認識百位，並透過操作進行位值的換算。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2.知道各種錢幣的使用與兌換方法，並能用100、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fldChar w:fldCharType="begin"/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instrText xml:space="preserve"> </w:instrTex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instrText>eq \o\ac(○,10)</w:instrText>
            </w:r>
            <w:r w:rsidRPr="00DC7ADE">
              <w:rPr>
                <w:rFonts w:ascii="新細明體" w:hAnsi="新細明體"/>
                <w:sz w:val="20"/>
                <w:szCs w:val="20"/>
              </w:rPr>
              <w:fldChar w:fldCharType="end"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fldChar w:fldCharType="begin"/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instrText xml:space="preserve"> </w:instrTex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instrText>eq \o\ac(○,1)</w:instrText>
            </w:r>
            <w:r w:rsidRPr="00DC7ADE">
              <w:rPr>
                <w:rFonts w:ascii="新細明體" w:hAnsi="新細明體"/>
                <w:sz w:val="20"/>
                <w:szCs w:val="20"/>
              </w:rPr>
              <w:fldChar w:fldCharType="end"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的圖象表徵指定的錢數。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1.透過位值表認識百位，並進行位值的換算活動。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2.透過生活情境，認識錢幣和各種錢幣的換算，並用100、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fldChar w:fldCharType="begin"/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instrText xml:space="preserve"> </w:instrTex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instrText>eq \o\ac(○,10)</w:instrText>
            </w:r>
            <w:r w:rsidRPr="00DC7ADE">
              <w:rPr>
                <w:rFonts w:ascii="新細明體" w:hAnsi="新細明體"/>
                <w:sz w:val="20"/>
                <w:szCs w:val="20"/>
              </w:rPr>
              <w:fldChar w:fldCharType="end"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fldChar w:fldCharType="begin"/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instrText xml:space="preserve"> </w:instrTex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instrText>eq \o\ac(○,1)</w:instrText>
            </w:r>
            <w:r w:rsidRPr="00DC7ADE">
              <w:rPr>
                <w:rFonts w:ascii="新細明體" w:hAnsi="新細明體"/>
                <w:sz w:val="20"/>
                <w:szCs w:val="20"/>
              </w:rPr>
              <w:fldChar w:fldCharType="end"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的圖象表徵指定的錢數。</w:t>
            </w:r>
          </w:p>
        </w:tc>
        <w:tc>
          <w:tcPr>
            <w:tcW w:w="2954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活動一：認識百位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1.教師先說明位值表的功能，並操作附件2、3，說明三位數中每一個數字在位值表上代表的意義，接著讓學生操作附件2、3，完成練習題。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2.教師在黑板上分別寫出140、107和200三個數，請學生分別利用附件2、3表示這三個數，接著和學生討論140、107和200的0所代表的位值，並讓學生讀出來，最後教師再布類似題目讓學生練習。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活動二：認識100元的錢幣及應用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1.請學生拿出附件的100元鈔票，觀察正、反面，再讓學生操作附件，將100元鈔票分別換成1元、10元和50元硬幣，並發表分別可以換成幾個。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2.引導學生1個十元可以換2個五元，那麼10個十元可以換幾個五元呢？讓學生透過2個一數得到答案。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3.教師引導學生點數婷婷和永能所付的錢幣，並提醒學生從幣值大的錢幣開始數。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4.教師說明100元可用100表示、10元用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fldChar w:fldCharType="begin"/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instrText xml:space="preserve"> </w:instrTex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instrText>eq \o\ac(○,10)</w:instrText>
            </w:r>
            <w:r w:rsidRPr="00DC7ADE">
              <w:rPr>
                <w:rFonts w:ascii="新細明體" w:hAnsi="新細明體"/>
                <w:sz w:val="20"/>
                <w:szCs w:val="20"/>
              </w:rPr>
              <w:fldChar w:fldCharType="end"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表示、1元用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fldChar w:fldCharType="begin"/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instrText xml:space="preserve"> </w:instrTex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instrText>eq \o\ac(○,1)</w:instrText>
            </w:r>
            <w:r w:rsidRPr="00DC7ADE">
              <w:rPr>
                <w:rFonts w:ascii="新細明體" w:hAnsi="新細明體"/>
                <w:sz w:val="20"/>
                <w:szCs w:val="20"/>
              </w:rPr>
              <w:fldChar w:fldCharType="end"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表示，再請學生利用圖象表徵136元。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5.教師提問：一個168元的娃娃，巧麗和士奇付給老闆幾元後，老闆會找給他們各2元？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6.教師引導學生可從168往上累加2，就是170，所以巧麗和士奇都付給老闆170元，請學生分別從巧麗和士奇的錢包裡圈出170元。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1.課本第13～16頁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2.習作第8～11頁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3.附件2～4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9/11~9/15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一、200以內的數</w:t>
            </w:r>
          </w:p>
        </w:tc>
        <w:tc>
          <w:tcPr>
            <w:tcW w:w="444" w:type="dxa"/>
            <w:vAlign w:val="center"/>
          </w:tcPr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1-5數的大小比較</w:t>
            </w:r>
          </w:p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2-n-03能用＜、＝與＞表示數量大小關係，並在具體情境中認識遞移律。(同2-a-01)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2-a-01能用＜、＝與＞表示數量大小關係，並在具體情境中認識遞移律。(同2-n-03)</w:t>
            </w:r>
            <w:r w:rsidRPr="00DC7ADE">
              <w:rPr>
                <w:rFonts w:ascii="新細明體" w:hAnsi="新細明體"/>
                <w:sz w:val="20"/>
                <w:szCs w:val="20"/>
              </w:rPr>
              <w:t xml:space="preserve"> 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1.能用＜、＝或＞記錄兩數的大小關係，並用百數表找出比某數多1、少1、多10和少10的數。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2.進行第一單元的重點練習。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1.利用位值表比較兩數的大小和使用＜、＝或＞的符號紀錄，並使用百數表找出比某數多1、少1、多10和少10的數。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2.藉由練習園地，練習第一單元的重點。</w:t>
            </w:r>
          </w:p>
        </w:tc>
        <w:tc>
          <w:tcPr>
            <w:tcW w:w="2954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活動一：數的大小比較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1.教師引導學生拿出附件，表徵134和128，然後觀察百位、十位和個位的積木數量，最後比較兩數的大小。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2.提醒學生先比較百位數字，都有1個百；再比較十位數字，3個十比2個十多，所以3比2大。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3.教師宣告「大於」和「小於」符號的讀法和意義，並說明134比128大，可記成134＞128；128比134小，可記成128＜134。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指定一位學生讀例題2，提問：阿保的元寶比阿傑少，所以阿保的元寶比138個少還是多？虎克船長的元寶比阿傑多，所以虎克船長的元寶比138個少還是多？請學生將可能的數量打ν，接著讓學生練習三個數的比大小，提醒學生一樣要從百位開始，依序比較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5.請學生依照數的順序將百數表中空缺的數補滿，再讓學生圈出189，並找出比189多1、少1的數，接著讓學生圈出199，並找出比199多1、少1的數。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6.引導學生從百數表中找出比159、178多1、少1、多10和少10的數，並填在表格中。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活動二：練習園地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1.課本第17～20頁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2.習作第12～13頁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3.附件2、3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9/18~9/22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二、二位數的直式加法</w:t>
            </w:r>
          </w:p>
        </w:tc>
        <w:tc>
          <w:tcPr>
            <w:tcW w:w="444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2-1不進位加法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2-2進位加法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2-n-04能熟練二位數加減直式計算。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1.能熟練二位數不進位加法的直式計算。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2.能熟練二位數進位加法的直式計算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1.藉由生活情境問題，熟練和為99以內不進位的加法直式計算。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2.藉由生活情境問題，熟練和為99以內進位的加法直式計算。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活動一：不進位加法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1.教師簡述「天鵝湖」的故事，接著請學生討論章首頁的提問，並發表結果。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題意後，請學生先列出橫式26＋13，再引導學生列出直式，並利用積木及位值表，分步驟先點數個位的白色積木，唸出如：「6加3等於9」的句型，協助其做心算後，在個位寫出答案；接著算十位的部分，仿個位的方式練習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3.教師說明題意後，請學生先列出橫式24＋30，再引導學生列出直式，並利用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P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Q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及位值表，分步驟算個位的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Q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，在個位寫出答案；接著算十位的部分，仿個位的方式練習。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活動二：進位加法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題意後，請學生先列出橫式28＋17，再引導學生列出直式，並配合附件的操作，引導學生了解10個白色積木可以換成1條橘色積木，表示進1到十位。待學生熟練位值轉換的溝通語言後，再逐漸脫離積木和位值表的操作，鼓勵用心算完成直式的計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2.教師說明題意後，請學生先列出橫式17＋43，再引導學生列出直式，並畫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P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Q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記錄，引導學生了解10個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Q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可以換成1個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P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，表示進1到十位。第2小題讓學生讀題後，先列出橫式，再畫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P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Q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記錄，最後以直式紀錄計算過程。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4.教師說明題意後，請學生列式並利用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P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Q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的紀錄與直式算出答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案，再和學生討論「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8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＋32」和「32＋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8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」的答案是否一樣。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1.課本第21～26頁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2.習作第14～17頁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3.附件2、5、6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9/25~9/29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二、二位數的直式加法</w:t>
            </w:r>
          </w:p>
        </w:tc>
        <w:tc>
          <w:tcPr>
            <w:tcW w:w="444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2-3解題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2-4加法估算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2-n-04能熟練二位數加減直式計算。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2-n-11能做簡單的二位數加減估算。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1.能用加法解決生活中的問題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2.能做簡單的二位數加法估算。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3.進行第二單元的重點練習。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1.利用二位數加法解決生活情境問題。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2.藉由生活情境理解簡單的二位數加法估算。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3.藉由練習園地，練習第二單元的重點。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活動一：解題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1.例題1第1小題利用圖示，引導學生理解題意，再請學生列出橫式，並記錄成直式計算。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2.例題1第2小題說明圖示可以線段表示，稱為線段圖。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3.例題1第3小題利用線段圖引導學生理解題意，學生可從線段圖理解賣掉加上剩下的數量，就是原來的玩具車數量。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4.例題1第4小題學生可從線段圖理解將小志的錢加上不夠的29元，就可以知道一筒羽毛球有幾元。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活動二：加法估算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1.例題1從看醫生的情境中，讓學生理解某數較接近較接近哪一個整十的數，建立概數的初步概念。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2.例題2從錢的情境中，讓學生理解某數較接近較接近哪一個整十的數，建立概數的初步概念。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3.例題3第1小題先提供兩種做法，做法1直接算出答案，再找出答案較接近哪一個整十的數；做法2先分別找出被加數和加數較接近哪一個整十的數，再將兩個概數相加，得到和做法1相同的答案。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4.例題3第2小題可引導學生先分別取概數，再算出士奇大約有幾十元。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活動三：練習園地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1.課本第27～32頁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2.習作第18～20頁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3.附件2、5、6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10/2~10/6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三、二位數的直式減法</w:t>
            </w:r>
          </w:p>
        </w:tc>
        <w:tc>
          <w:tcPr>
            <w:tcW w:w="444" w:type="dxa"/>
            <w:vAlign w:val="center"/>
          </w:tcPr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3-1不退位減法</w:t>
            </w:r>
          </w:p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3-2退位減法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3-3解題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2-n-04能熟練二位數加減直式計算。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1.能做二位數不退位減法的直式計算。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2.能做二位數退位減法的直式計算。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3.能用減法解決生活中的問題。</w:t>
            </w:r>
          </w:p>
        </w:tc>
        <w:tc>
          <w:tcPr>
            <w:tcW w:w="1483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1.藉由生活情境問題，熟練被減數為99以內不退位減法的直式計算。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2.藉由生活情境問題，熟練被減數為99以內退位減法的直式計算。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3.運用減法解決生活中的問題。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活動一：不退位減法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1.教師簡述「吳剛伐木」的故事，接著請學生討論章首頁的提問，並發表結果。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2.教師說明例題1題意後，請學生先列出橫式，再引導學生列出直式，並操用附件分步驟先點數個位的白色積木，在個位寫出答案；接著算十位的部分，仿個位的方式練習。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3.教師說明例題2第1小題的題意後，請學生先列出橫式，再引導學生列出直式，並利用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P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Q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及位值表，分步驟算個位的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Q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，在個位寫出答案；接著算十位的部分，仿個位的方式練習。第2小題讓學生自行練習畫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P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Q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計算，再用直式記錄答案。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活動二：退位減法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1.教師說明題意後，請學生列式，並操作附件，讓學生透過附件的操作，了解退位減法的計算原則。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2.例題1的退位計算為十位退1個十到個位，個位的算法為10＋5－8，若學生使用10－8＋5的算法，也可以接受。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3.例題2利用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P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Q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及位值表，分步驟算個位的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t>Q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，在個位寫出答案；接著算十位的部分，仿個位的方式練習，但要提醒學生十位數字相減為0，0可以省略。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4.例題3延續例題1、2的觀念進行計算，但要提醒學生注意，減數只有一位數，要記在直式中個位的位置上，對齊個位。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活動一：解題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1.教師說明例題1、2的題意，並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畫分與合的輔助圖示幫助學生理解。學生依題意列出橫式，再用直式算答案，最後寫答。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2.例題3教師可提問：5個人再加幾個人就有20個人？要怎麼列式？例題4教師可提問：誰摺比較多？小夫比千雅少摺16顆，要怎麼列式？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1.課本第33～40頁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2.習作第21～26頁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3.附件2、5、6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10/9~10/13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三、二位數的直式減法</w:t>
            </w:r>
          </w:p>
        </w:tc>
        <w:tc>
          <w:tcPr>
            <w:tcW w:w="444" w:type="dxa"/>
            <w:vAlign w:val="center"/>
          </w:tcPr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3-4加法和減法的關係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3-5減法估算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數學樂園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2-n-04能熟練二位數加減直式計算。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2-n-11能做簡單的二位數加減估算。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2-a-04能理解加減互逆，並運用於驗算與解題。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1.能理解加法與減法的關係，並進行驗算。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2.能做簡單的二位數減法估算。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3.進行第三單元的重點練習。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4.能過加減法的計算，發現數的規律。</w:t>
            </w:r>
          </w:p>
        </w:tc>
        <w:tc>
          <w:tcPr>
            <w:tcW w:w="1483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1.藉由生活情境理解加法和檢法的關係，並進行驗算。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2.藉由生活情境理解簡單的二位數減法估算。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3.藉由練習園地，練習第三單元的重點。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4.透過漫畫式的引導，讓學生利用加減計算發現數的規律。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活動一：加法和減法的關係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1.教師利用線段圖說明例題1第1、2小題的題意，並畫分與合的輔助圖示幫助學生理解。學生依題意列出橫式，再用直式算答案，最後寫答。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2.引導學生從例題1第1、2小題發現30、12和18的關係，再和學生討論不用計算，是否可以知道30–18的答案。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3.例2利用線段圖，引導學生理解題意，再讓學生利用加法檢查娟娟的答案是否正確。最後宣告這樣檢查答案的方式叫做驗算。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4.例題3可仿例題2的方式引導學生，讓學生利用加法檢查俊祺的方法是否正確，最後請學生討論不正確的原因，並算出正確的答案。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活動二：減法估算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1.例題1第1小題搭配課本的示意圖，說明題目問大約多幾十張，做法1直接算出答案，再找出答案接近哪一個整十的數；做法2先將51想成是50，19想成是20，所以51張減19張大約是50張減20張等於30張。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2.例題1第2小題仿第1小題的方式教學。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活動三：練習園地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活動四：數學樂園（神奇的計算─永「9」不變）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1.教師利用課本的說明和圖示，引導學生計算，發現最後得到的答案是9。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2.最後請學生利用上述方法，計算91和50的最後答案是否為9。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1.課本第41～48頁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2.習作第27～29頁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3.附件2、5、6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【生涯發展教育】2-1-1培養互助合作的生活態度。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</w:t>
            </w:r>
            <w:r w:rsidR="009E18B9">
              <w:rPr>
                <w:rFonts w:ascii="新細明體" w:hAnsi="新細明體" w:hint="eastAsia"/>
                <w:bCs/>
                <w:sz w:val="20"/>
                <w:szCs w:val="20"/>
              </w:rPr>
              <w:t>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10/16~10/20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四、認識公分</w:t>
            </w:r>
          </w:p>
        </w:tc>
        <w:tc>
          <w:tcPr>
            <w:tcW w:w="444" w:type="dxa"/>
            <w:vAlign w:val="center"/>
          </w:tcPr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4-1個別單位的測量</w:t>
            </w:r>
          </w:p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4-2認識公分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2-n-14能理解用不同個別單位測量同一長度時，其數值不同，並能說明原因。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2-n-15能認識長度單位「公分」、「公尺」及其關係，並能做相關的實測、估測與同單位的計算。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2-s-03能使用直尺處理與線段有關的問題。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C-S-05能瞭解一數學問題可有不同的解法，並嘗試不同的解法。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1.能理解用不同單位測量同一長度時，數值不同的原因，並知道用相同個別單位測量才能直接從數量判別長短。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2.認識公分，並透過累加活動，知道幾個1公分合起來就是幾公分。</w:t>
            </w:r>
          </w:p>
        </w:tc>
        <w:tc>
          <w:tcPr>
            <w:tcW w:w="1483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1.透過小鞋匠的故事，引起學生對長度測量的興趣，再利用生活中常見的用品，進行不同和相同個別單位的測量。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2.透過實際的操作，學會使用公分尺進行測量。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活動一：個別單位的測量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1.教師簡述「小鞋匠」的故事，接著請學生討論章首頁的提問，並發表結果。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請學生點數鉛筆和幾個橡皮擦一樣長？和幾個迴紋針一樣長？教師再提問：橡皮擦和迴紋針的個數哪一種比較多？為什麼迴紋針用的個數比較多？學生要能回答，因為迴紋針比橡皮擦短，所以用的數量比較多，再引導學生理解用比較長的物件進行測量會比較方便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請學生觀察課本圖示再提問：紅繩分別和幾個夾子和幾個珠子一樣長？藍繩分別和幾枝蠟筆和幾個珠子一樣長？紅繩和3個夾子一樣長，藍繩和2枝蠟筆一樣長，所以紅繩比較長嗎？要怎麼比較才正確？提醒學生，要比較兩條繩子的長度，要用相同的物品測量，才可以比較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活動二：認識公分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1.教師發給每位學生一個白色積木，並請學生拿出直尺，測量白色積木的邊長。提醒學生將一邊對齊0，可看到另一邊對齊的數字是1，表示白色積木的邊長是</w:t>
            </w:r>
            <w:smartTag w:uri="urn:schemas-microsoft-com:office:smarttags" w:element="chmetcnv">
              <w:smartTagPr>
                <w:attr w:name="UnitName" w:val="公分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1公分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2.請學生6個人一組，將6個白色積木排成一直線，發現6個積木的長度是</w:t>
            </w:r>
            <w:smartTag w:uri="urn:schemas-microsoft-com:office:smarttags" w:element="chmetcnv">
              <w:smartTagPr>
                <w:attr w:name="UnitName" w:val="公分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6公分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，並理解</w:t>
            </w:r>
            <w:smartTag w:uri="urn:schemas-microsoft-com:office:smarttags" w:element="chmetcnv">
              <w:smartTagPr>
                <w:attr w:name="UnitName" w:val="公分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6公分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是由6個</w:t>
            </w:r>
            <w:smartTag w:uri="urn:schemas-microsoft-com:office:smarttags" w:element="chmetcnv">
              <w:smartTagPr>
                <w:attr w:name="UnitName" w:val="公分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1公分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合起來的，接著再請學生測量12個積木排成一直線的長度。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1.課本第49～52頁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2.習作第30～33頁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3.白色積木(教師自備)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4.15公分的直尺(學生自備)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【生涯發展教育】2-1-1培養互助合作的生活態度。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10/23~10/27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四、認識公分</w:t>
            </w:r>
          </w:p>
        </w:tc>
        <w:tc>
          <w:tcPr>
            <w:tcW w:w="444" w:type="dxa"/>
            <w:vAlign w:val="center"/>
          </w:tcPr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4-3量長度</w:t>
            </w:r>
          </w:p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4-4長度的加減</w:t>
            </w:r>
          </w:p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2-n-15能認識長度單位「公分」、「公尺」及其關係，並能做相關的實測、估測與同單位的計算。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2-s-03能使用直尺處理與線段有關的問題。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C-S-05能瞭解一數學問題可有不同的解法，並嘗試不同的解法。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1.學會長度的估測與實測，並能畫出指定的長度。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2.能透過直尺做長度的合成與分解，並用算式記錄。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3.進行第四單元的重點練習。</w:t>
            </w:r>
          </w:p>
        </w:tc>
        <w:tc>
          <w:tcPr>
            <w:tcW w:w="1483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1.透過生活物品的測量，學會長度估測與實測，並會畫出指定的長度。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2.利用生活情境和線段關係圖，了解題意並進行列式解題的活動。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3.藉由練習園地，練習第四單元的重點。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活動二：量長度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1.教師說明測量時，物品的一邊要對齊0，另一邊對齊的數字就是物品的長度。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2.例題2請學生在直尺上比出指定的長度，讓學生對1公分、4公分和10公分有實際的量感。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3.請學生觀察課本圖片，說出湯匙和帶子的長度。學生發現湯匙和帶子的長度為非整數時，教師可提醒學生觀察物品比較接近公分尺上的哪一個整數，再說出大約幾公分。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4.請學生先估計課本蠟筆的長度，並請學生發表估計的結果和理由，最後再實際測量蠟筆的正確長度。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3.教師請學生先將例題3的點依數字順序用直尺畫線連接起來，再測量兩點間的長度。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5.例題4請學生拿出直尺，畫出指定長度的線段。提醒學生，由公分尺上的0開始畫，1公分表示由0畫到1的長度、2公分表示由0畫到2的長度。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6.教師說明例題5的活動後，請學生闔上課本，測量課本兩邊的長度。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7.教師提問：彩色筆是13公分嗎？請學生發表，再引導學生點數彩色筆和斷尺上的幾大格一樣長，就是幾公分。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活動二：長度的加減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 教師說明例題1第1小題因為</w:t>
            </w:r>
            <w:smartTag w:uri="urn:schemas-microsoft-com:office:smarttags" w:element="chmetcnv">
              <w:smartTagPr>
                <w:attr w:name="UnitName" w:val="公分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15公分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尺不夠長，分兩次測量彩帶的長，將兩次測量的長度相加就是全長。第2小題引導學生觀察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三條紙帶的長度關係，應用減法求出黃紙帶的長度。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2.第3～5小題引導學生觀察原來長幾公分、用掉幾公分與剩下幾公分的線段圖，進行列式和計算。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活動三：練習園地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.課本第53～60頁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2.習作第34～38頁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10/30~11/3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綜合與應用（一）</w:t>
            </w:r>
          </w:p>
        </w:tc>
        <w:tc>
          <w:tcPr>
            <w:tcW w:w="444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例題1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例題2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例題3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例題4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2-n-03能用＜、＝與＞表示數量大小關係，並在具體情境中認識遞移律。(同2-a-01)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2-n-04能熟練二位數加減直式計算。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2-n-11能做簡單的二位數加減估算。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2-n-15能認識長度單位「公分」、「公尺」及其關係，並能做相關的實測、估測與同單位的計算。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2-a-01能用＜、＝與＞表示數量大小關係，並在具體情境中認識遞移律。(同2-n-03)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2-a-04能理解加減互逆，並運用於驗算與解題。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1.能進行多個二位數的大小比較，以及做簡單的二位數加減估算。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2.能熟練二位數加、減直式計算。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3.能熟練二位數加、減直式計算，並運用加減互逆於驗算和解題。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4.能使用公分尺測量物件的長度。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1.讓學生先估算每個算式的答案，再選出最大和最小的算式。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2.藉由情境，讓學生找出哪兩個數的和是60。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3.藉由墨水髒污的情境，讓學生利用加減互逆的方法解題。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4.藉由實際生活物品，熟練長度的測量並能比較長短。</w:t>
            </w:r>
          </w:p>
        </w:tc>
        <w:tc>
          <w:tcPr>
            <w:tcW w:w="2954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活動一：例題1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1.教師說明每個海底動物身上都有一個橫式，這些橫式我們不列出直式來算答案，而是要估計看看他們的答案大約是多少。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2.教師複習估算的方法，以82－29為例，82大約是80，29大約是30，80減30是50，所以82－29大約是50。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活動二：例題2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1.教師提問：每次安排兩個班級坐滿一列小火車，怎樣安排這些班級搭車最適合？每個班都要搭小火車，學生要找出哪兩班的人數相加等於60人。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2.可提示學生，用60人減一班20人，剩下40人，所以一班要和五班做同一列車，二班、三班可仿此算法計算。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活動三：例題3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1.教師說明有四個加、減法算式，算式中的某一數（加數、被加數、減數、被減數）被貓咪的腳印弄髒了，請學生觀察被弄髒的算式和線段圖，並思考被腳印弄髒的數是多少。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2.教師請學生發表被弄髒數的求法，若學生解題有困難，教師可提供具體的情境，讓學生運用具體情境中的解題方式，並熟練使用加減互逆的觀念來計算被弄髒的數。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活動四：例題4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1.第1～3題請學生從尺面刻度找出三個物件的長度，再引導學生用減法列式求出第4題「麥克筆比釘子長幾公分」。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2.第5～6題引導學生比較三者中最長及最短各是哪一個物件。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1.課本第61～64頁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2.習作第39～44頁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【生涯發展教育】2-1-1培養互助合作的生活態度。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11/6~11/10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五、兩步驟問題</w:t>
            </w:r>
          </w:p>
        </w:tc>
        <w:tc>
          <w:tcPr>
            <w:tcW w:w="444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5-1加法兩步驟問題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5-2減法兩步驟問題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2-n-09能在具體情境中，解決兩步驟問題(加與減，不含併式)。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2-a-02能在具體情境中，認識加法順序改變並不影響其和的性質。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C-T-04能把待解的問題轉化成數學的問題。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C-S-05能瞭解一數學問題可有不同的解法，並嘗試不同的解法。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1.能透過線段圖理解加法兩步驟問題，並列出兩步驟的算式。（兩個加式，不併式）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2.能透過線段圖理解減法兩步驟問題，並列出兩步驟的算式。（兩個減式，不併式）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1.利用線段圖讓學生理解題意，並依題目順序步驟式的解題計算。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2.藉由生活情境讓學生熟練兩步驟問題，並依題目順序步驟式的解題計算。</w:t>
            </w:r>
          </w:p>
        </w:tc>
        <w:tc>
          <w:tcPr>
            <w:tcW w:w="2954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活動一：加法兩步驟問題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1.教師簡述「后羿射日」的故事，接著請學生討論章首頁的提問，並發表結果。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1第1小題引導學生觀察士奇和巧麗的做法，教師說明士奇的做法是先算原有的錢加爸爸給的錢，再加媽媽給的錢；巧麗的做法是先算爸爸和媽媽一共給的錢，再加上原有的錢。請學生算出兩種做法的答案，看看是否相同。教師總結：三個數相加時，不管先加哪兩個數，其和不變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第2小題教師一邊讀題一邊指著線段圖，讓學生能理解題目與線段圖的關係，並引導學生先算黃線和綠線合起來的長度（25＋15＝40）；再加上橘線的長（40＋50＝90），就是小螞蟻走的長度。本題尚有其他的解法，可請學生討論後發表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4.第3小題引導學生看線段圖列式再計算。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5.進行教學時，教師要一邊說明題意一邊列出兩個對應的算式。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活動二：減法兩步驟問題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1.例題1第1小題引導學生先算原有的人數減去第1站下車的人數；再減去第2站下車的人數，看看現在車上剩下幾人，最後和學生討論是否有其他的做法。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2.第2小題引導學生先算全部賣出麵類的碗數減去陽春麵的碗數；再減掉擔擔麵的碗數，就是餛飩麵的碗數，最後和學生討論是否有其他的做法。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3.第3小題利用線段圖引導學生先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算士奇的錢；再用士奇的錢算出小妹的錢，最後和學生討論是否有其他的做法。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4.進行教學時，教師要一邊說明題意一邊列出兩個對應的算式。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1.課本第65～69頁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2.習作第45～48頁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11/13~11/17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五、兩步驟問題</w:t>
            </w:r>
          </w:p>
        </w:tc>
        <w:tc>
          <w:tcPr>
            <w:tcW w:w="444" w:type="dxa"/>
            <w:vAlign w:val="center"/>
          </w:tcPr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5-3加減兩步驟問題</w:t>
            </w:r>
          </w:p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2-n-09能在具體情境中，解決兩步驟問題(加與減，不含併式)。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C-T-04能把待解的問題轉化成數學的問題。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C-S-05能瞭解一數學問題可有不同的解法，並嘗試不同的解法。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1.能透過線段圖理解加減兩步驟問題，並列出兩步驟的算式。（加減算式各一，不併式）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2.進行第五單元的重點練習。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1.藉由生活情境讓學生熟練兩步驟問題，並依題目順序步驟式的解題計算。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2.藉由練習園地，練習第五單元的重點。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活動一：加減兩步驟問題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例題1第1小題引導學生觀察恩平和娟娟的做法，教師說明恩平的做法是先將原有的長度減掉先用去的長度，再減掉又用去的長度；娟娟的做法是先算兩次共用去的長度，再用原有的長度減掉共用去的長度。請學生算出兩種做法的答案，比較兩人最後的答案是否相同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2.第2小題引導學生先算送給妹妹8張後，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剩下幾張，再算哥哥給了5 張後，現在有幾張。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3.第3小題引導學生先算兩人合起來有幾元，再算不夠多少元。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4.進行教學時，教師要一邊說明題意一邊列出兩個對應的算式。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5.例題1可再和學生討論是否有其他的做法。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活動二：練習園地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1.課本第70～72頁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2.習作第49～50頁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11/20~11/24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六、比比看</w:t>
            </w:r>
          </w:p>
        </w:tc>
        <w:tc>
          <w:tcPr>
            <w:tcW w:w="444" w:type="dxa"/>
            <w:vAlign w:val="center"/>
          </w:tcPr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6-1容量比一比</w:t>
            </w:r>
          </w:p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6-2重量比一比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2-n-03能用＜、＝與＞表示數量大小關係，並在具體情境中認識遞移律。(同2-a-01)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2-n-16能認識容量。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2-n-17能認識重量。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2-a-01能用＜、＝與＞表示數量大小關係，並在具體情境中認識遞移律。(同2-n-03)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C7ADE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C7ADE">
              <w:rPr>
                <w:rFonts w:ascii="新細明體" w:hAnsi="新細明體"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C7ADE">
              <w:rPr>
                <w:rFonts w:ascii="新細明體" w:hAnsi="新細明體"/>
                <w:sz w:val="20"/>
                <w:szCs w:val="20"/>
              </w:rPr>
              <w:t>C-T-02能把情境中數、量、形之關係以數學語言表出。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C7ADE">
              <w:rPr>
                <w:rFonts w:ascii="新細明體" w:hAnsi="新細明體"/>
                <w:sz w:val="20"/>
                <w:szCs w:val="20"/>
              </w:rPr>
              <w:t>C-S-02能選擇使用合適的數學表徵。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sz w:val="20"/>
                <w:szCs w:val="20"/>
              </w:rPr>
              <w:t>C-S-03能瞭解如何利用觀察、分類、歸納、演繹、類比等方式來解決問題。</w:t>
            </w:r>
          </w:p>
        </w:tc>
        <w:tc>
          <w:tcPr>
            <w:tcW w:w="162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1.認識液量的保留概念，並進行容量的間接和個別單位的比較。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2.能認識重量，並做直接、間接和個別單位的比較，並了解重量的遞移關係。</w:t>
            </w:r>
          </w:p>
        </w:tc>
        <w:tc>
          <w:tcPr>
            <w:tcW w:w="1483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1.透過實際操作，理解容量的比較方法。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2.透過生活情境和實際操作，理解重量的比較方法。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活動一：容量比一比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1.教師簡述「小飛象」的故事，接著請學生討論章首頁的提問，並發表結果。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2.例題1教師仿課本圖片操作，讓學生討論塑膠袋裡面的水量是否有改變。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3.例題2仿課本圖片操作，再討論水量是否發生變化，並發表。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4.例題3仿課本圖片操作，讓學生了解相同的容器，水面越高，表示裝的水越多。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5.例題4仿課本圖片操作，讓學生了解高度相同、杯底越大，裝的水越多。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6.例題5先示範娟娟的做法，讓學生了解，甲瓶的水會滿出來，表示乙瓶的容量比較大；再示範士奇的操作，讓學生了解分別裝滿水後，倒入相同大小的容器，水位比較高的容量比較大。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7.第2小題仿課本圖片操作，讓學生了解可以倒滿的杯數越多，容量越大。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活動二：重量比一比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1.例題1學生可依經驗回答哪一個比較重。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2.例題2知道比較重的那一端會下沈。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3.例題3天平與翹翹板的原理相同，比較重的那一端會下沈。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4.例題3教師說明三種做法，而恩平是測量麵包和飯糰分別和幾個一元硬幣一樣重，再用一元硬幣的數量比較麵包和飯糰的重量。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5.例題5使用小熊來測量，最後算出1條巧克力和1個布丁合起來和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14個小熊一樣重。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6.例題6說明2個橡皮擦的重量就是4個小熊加4個小熊，共8個小熊重。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7.例題7引導學生發現同時拿走左、右兩邊的1個小熊，就可以知道1瓶膠水的重量。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8.例題8引導學生發現河馬比猴子重，猴子又比兔子重，所以河馬最重，兔子最輕。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9.動動腦的犀牛和河馬一樣重，例題8中的河馬又比猴子重，所以犀牛比猴子重。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1.課本第73～82頁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2.習作第51～57頁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4.透明塑膠袋(教師自備)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5.各種不同大小的容器(教師自備)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 xml:space="preserve">6.天平(教師自備) 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【生涯發展教育】2-1-1培養互助合作的生活態度。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11/27~12/1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六、比比看   七、乘法（一）</w:t>
            </w:r>
          </w:p>
        </w:tc>
        <w:tc>
          <w:tcPr>
            <w:tcW w:w="444" w:type="dxa"/>
            <w:vAlign w:val="center"/>
          </w:tcPr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6-3面的大小比較</w:t>
            </w:r>
          </w:p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7-1乘法算式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2-n-03能用＜、＝與＞表示數量大小關係，並在具體情境中認識遞移律。(同2-a-01)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2-n-06能理解乘法的意義，使用×、＝做橫式紀錄與直式紀錄，並解決生活中的問題。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2-n-18能認識面積。(同2-s-04)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2-s-04能認識面積。(同2-n-18)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2-a-01能用＜、＝與＞表示數量大小關係，並在具體情境中認識遞移律。(同2-n-03)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C-S-05能瞭解一數學問題可有不同的解法，並嘗試不同的解法。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1.能透過直觀或疊合的方式，直接比較平面圖形的大小。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2.進行第六單元的重點練習。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3.能理解乘法的意義，並使用×、＝做橫式紀錄，且能用連加的方法算出答案。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1.藉由情境和實際操作，了解面積的大小比較。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2.藉由練習園地，練習第六單元的重點。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3.透過累加計算，讓學生認識乘法算式。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活動一：面的大小比較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1.例題1第1、2小題請學生觀察課本的圖片，並比較圖畫紙和色紙、毛巾和手帕的大小。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2.教師可拿出第3小題中的生活物品，讓學生透過實際操作，找出比課本封面面積大的物品。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3.例題2引導學生利用附件的圖卡玩比大小的遊戲，再回答問題。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4.例題3利用相同大小的小正方形撲滿長方形和正方形，再從小正方形的個數，判別哪一個面積比較大。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活動二：練習園地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活動三：乘法算式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1.教師簡述「賣火柴的小女孩」的故事，接著請學生討論章首頁的提問，並發表結果。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2.教師提問：2有3個用連加要怎麼算？教師說明：2有3個一共是6，用乘法算式記成2×3＝6，讀作二乘以三等於六。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3.教師補充說明：2×3表示2有3個，也可以說是2的3倍。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4.例題2和例題3，讓學生先列出連加算式，再用乘法算式記錄，並使用倍的語言連結乘法算式。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1.課本第83～89頁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2.習作第58～62頁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3.附件7、8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12/4~12/8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七、乘法（一）</w:t>
            </w:r>
          </w:p>
        </w:tc>
        <w:tc>
          <w:tcPr>
            <w:tcW w:w="444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7-2 2的乘法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7-3 5的乘法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2-n-08能理解九九乘法。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C-S-05能瞭解一數學問題可有不同的解法，並嘗試不同的解法。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1.能用2個一數的方法，做被乘數為2的乘法，並理解2的表內乘法。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2.能用5個一數的方法，做被乘數為5的乘法，並理解5的表內乘法。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1.藉由2個一數的情境，學會2的乘法。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2.藉由5個一數的情境，學會5的乘法。</w:t>
            </w:r>
          </w:p>
        </w:tc>
        <w:tc>
          <w:tcPr>
            <w:tcW w:w="2954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活動一：2的乘法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1.教師說明例題1可以列成連加的算式，是5個2相加，可以用2個一數的方法得到答案。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2.教師說明「2有5個，也就是2的5倍是10」可以用乘法來記錄，並介紹乘法算式中「被乘數」、「乘數」和「積」的名詞。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3.例題2透過2個一數，完成2的乘法表。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4.教師引導學生練習從某數開始向上做2個一數，例如：2×6可以從10再向上數1個2得到12。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 教師說明例題3的2×6表示有6個2，2×5表示有5個2，所以2×6比2×5多(6－5)個2。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6.當學生理解2的表內乘法後，教師應每日讓學生練習5～10分鐘，直到學生熟練。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活動二：5的乘法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1.教師說明例題1可以列成連加的算式，是4個5相加，用5個一數的方法得到答案，並請學生將連加的算式和結果記成乘法算式，並轉換成倍的語言。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2.例題2透過5個一數，完成5的乘法表。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3.教師引導學生練習從某數開始向上做5個一數，例如：5×6可以從25再向上數1個5得到30。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 教師說明例題3的5×6表示有6個5，5×4表示有4個5，所以5×6比5×4多(6－4)個5。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5.動動腦，請學生仿例題3的方法解題。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6.當學生理解5的表內乘法後，教師應每日讓學生練習5～10分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鐘，直到學生熟練。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1.課本第90～93頁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2.習作第63～66頁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3.附件9～12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12/11~12/15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七、乘法（一）</w:t>
            </w:r>
          </w:p>
        </w:tc>
        <w:tc>
          <w:tcPr>
            <w:tcW w:w="444" w:type="dxa"/>
            <w:vAlign w:val="center"/>
          </w:tcPr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7-4 10的乘法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7-5 解題</w:t>
            </w:r>
          </w:p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數學樂園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2-n-08能理解九九乘法。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C-S-05能瞭解一數學問題可有不同的解法，並嘗試不同的解法。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1.能用10個一數的方法，做被乘數為10的乘法，並理解10的表內乘法。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2.能用乘法解決生活中的問題。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3.進行第七單元的重點練習。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4.熟練九九乘法。</w:t>
            </w:r>
          </w:p>
        </w:tc>
        <w:tc>
          <w:tcPr>
            <w:tcW w:w="1483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1.藉由10個一數的情境，學會10的乘法 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2.透過生活情境和圖示，了解題意並會使用乘法進行解題。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3.藉由練習園地，練習第七單元的重點。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4.透過賓果遊戲，讓學生熟練九九乘法。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活動一：10的乘法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1.教師說明例題1可以列成連加的算式，是3個10相加，可以用10個一數的方法得到答案，並請學生將連加的算式和結果記成乘法算式，並轉換成倍的語言。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2.例題2學生透過10個一數，完成10的乘法表。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3.教師引導學生練習從某數開始向上做10個一數，例如：10×6可以從50再向上數1個10得到60。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4.當學生理解10的表內乘法後，教師應每日讓學生練習5～10分鐘，直到學生熟練為止。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活動二：解題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1.教師引導學生配合圖示了解題意，再列出乘法算式計算。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2.例題1、例題2的題目敘述是先出現被乘數，再出現乘數；例題3、例題4的題目敘述則是先出現乘數，再出現被乘數，藉此讓學生分辨單位量和單位數。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3.若學生還未熟記2、5、10乘法，可讓學生利用累加的方式算出答案。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活動三：練習園地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活動四：數學樂園（賓果遊戲─乘法樂翻天）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1.教師請學生準備附件的乘法卡，並說明P99的規則。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2.請學生分組進行P100的賓果遊戲。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1.課本第94～100頁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2.習作第67~69頁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3.附件9、11、13、14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12/18~12/22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八、時間</w:t>
            </w:r>
          </w:p>
        </w:tc>
        <w:tc>
          <w:tcPr>
            <w:tcW w:w="444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8-1 5分鐘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8-2 1分鐘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2-n-12能認識鐘面上的時刻是幾點幾分。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1.能認識時針和分針，並用5個一數的方法報讀鐘面。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2.能知道分針走1小格就是1分鐘，並結合5個一數和1個一數的方法報讀鐘面。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1.從鐘面的構造和實際操作，熟練5個一數報讀鐘面的方法。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2.藉由實際操作，結合5個一數和1個一數的方法報讀鐘面。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活動一：5分鐘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1.教師簡述「龜兔賽跑」的故事，接著請學生討論章首頁的提問，並發表結果。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2.教師說明例題</w:t>
            </w:r>
            <w:smartTag w:uri="urn:schemas-microsoft-com:office:smarttags" w:element="chmetcnv">
              <w:smartTagPr>
                <w:attr w:name="UnitName" w:val="兩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1兩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個鐘面都表示9點，也可以說成9時。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3.教師說明例題2長針又叫做分針，介紹鐘面的小格，並一邊撥鐘，一邊指導學生逐一點數小格，並與鐘面外圈的數字對應，提問：分針從12走到6，共走了幾小格？教師說明9點半，也可以說成9點30分或9時30分。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4.教師示範將分針撥轉指向鐘面數字1，說明分針走了5小格對應鐘面1，也可以說分針走了1大格，也就是5分。依此步驟教學，直到55分，讓學生熟練5分鐘的計數。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5.例題4引導學生知道鐘面是幾時幾分，必須先看時針的位置，現在時針在6和7之間，所以是6點多；再引導學生觀察分針的位置，並提問：分針從12走到3，是走了幾大格？也就是幾分？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7.例題5當分針指向7～11中的任何一個數字時，從6(30分)開始數比較快。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活動二：1分鐘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1.例題1鐘面的時針看來指向3，但是分針超過12，要引導學生看出時刻過了3時。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2.教師提問：分針從12走到1是走幾小格？是幾分鐘？看著鐘面外圈的數字回答問題。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 請學生回答例題2鐘面是10點幾分？並請學生分享如何數出正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確的時刻。教師提醒學生，先算5個一數，再做1個一數，速度會比較快。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4.例題3先觀察時針的位置在哪兩個數字之間，因為時針未超過4，所以是3時58分。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5.例題4引導學生判斷時刻的步驟，並提醒當分針指向7～11中的任何一個數字時，從6(30分)開始數比較快。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1.課本第101～106頁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2.習作第70～73頁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3.附件15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5.時鐘(教師自備)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12/25~12/29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八、時間</w:t>
            </w:r>
          </w:p>
        </w:tc>
        <w:tc>
          <w:tcPr>
            <w:tcW w:w="444" w:type="dxa"/>
            <w:vAlign w:val="center"/>
          </w:tcPr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8-3 1小時前、1小時後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8-4  解題</w:t>
            </w:r>
          </w:p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2-n-12能認識鐘面上的時刻是幾點幾分。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1.能觀察鐘面時針和分針的移動，分辨時間的先後順序，並認識往前（往後）1小時、2小時是幾點。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2.能從鐘面認識某一整點時刻和整點半時刻往前（往後）1小時、2小時是幾點（幾點半），並計算某一整點到另一整點是經過幾小時。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3.進行第八單元的重點練習。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1.透過具體操作，認識往前（往後）1小時、2小時是幾點。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2.從鐘面認識某一整點時刻和整點半時刻往前（往後）1小時、2小時的時刻，並計算兩個時刻間經過幾小時。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3.藉由練習園地，練習第八單元的重點。</w:t>
            </w:r>
          </w:p>
        </w:tc>
        <w:tc>
          <w:tcPr>
            <w:tcW w:w="2954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活動一：1小時以前、1小時以後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1.請學生觀察鐘面上的時刻，並提問：時針指向7，分針指向12是幾時幾分？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2.教師接著提問：現在時針走了一點點，在7和8之間，而分針走到3和4之間，是幾點幾分？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3.教師再提問：現在分針走到10和11之間，是幾點幾分？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4.教師說明從7點開始，分針走了一圈回到12，時針從7走到8，所以現在是8點。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5.請學生發表各個整點時刻娟娟在做什麼。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6.教師拿出時鐘撥到9點，並提問：現在是上午9點，1小時以後是幾點？請學生觀察、操作時鐘並發表。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7.教師再提問：現在是上午10點(11點、12點)，1小時以前、1小時以後分別是幾點？請學生觀察、操作時鐘並發表。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8.教師請學生一邊操作時鐘，一邊回答問題，讓學生熟練某一時刻的前後1、2小時的時刻是幾時。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活動二：解題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1.例題1、2引導學生操作時鐘並回答問題。此活動是讓學生熟練某一整點時刻和整點半時刻往前（往後）1小時、2小時的時刻。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2.例題3、4引導學生操作時鐘並回答問題。此活動是讓學生熟練兩個時刻間經過幾小時。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活動三：練習園地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1.課本第107～114頁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2.習作第74～78頁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4.時鐘(教師自備)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1/1~1/5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九、乘法（二）</w:t>
            </w:r>
          </w:p>
        </w:tc>
        <w:tc>
          <w:tcPr>
            <w:tcW w:w="444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9-1 3的乘法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9-2 4的乘法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9-3 6的乘法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2-n-08能理解九九乘法。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1.能用連加的方式，算出乘法算式的答案，並理解3的表內乘法。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2.能用連加的方式，算出乘法算式的答案，並理解4的表內乘法。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3.能用連加的方式，算出乘法算式的答案，並理解6的表內乘法。</w:t>
            </w:r>
          </w:p>
        </w:tc>
        <w:tc>
          <w:tcPr>
            <w:tcW w:w="148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1.藉由生活情境熟練3的乘法。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2.藉由生活情境熟練4的乘法。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3.藉由生活情境熟練6的乘法。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活動一：3的乘法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1.教師簡述「年獸」的故事，接著請學生討論章首頁的提問，並發表結果。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2.引導學生拿出附件配合操作，說明例題1可以列成2個3相加的算式。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3.教師引導學生將加法算式和結果改成乘法算式，並轉換成倍的語言。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4.例題2讓學生比較兩個小朋友的做法，引導學生理解3×5的答案可以由3×4向上加一個3得出，這樣算會比較快。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5.例題3引導學生理解3×6的答案可以由3×5向上加一個3得出，這樣算會比較快。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6.例題4引導學生完成3的乘法表。第2小題的3×6表示有6個3，3×4表示有4個3，所以3×6比3×4多(6－4)個3。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活動二：4的乘法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1.教師說明例題1可以列成3個4連加的算式，接著引導學生將加法算式和結果改成乘法算式，並轉換成倍的語言。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2.讓學生比較例題2圖中兩個小朋友的做法，引導學生理解4×6的答案可以由4×5向上加一個4得出，這樣算會比較快。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3.例題3引導學生完成4的乘法表。第2小題的4×3表示有3個4，4×5表示有5個4，所以4×3比4×5少(5－3)個4。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活動三：6的乘法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1.教師說明例題1可以列成2個6連加的算式，接著引導學生將加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法算式和結果改成乘法算式，並轉換成倍的語言。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2.例題2引導學生完成6的乘法表。第2小題6的5倍表示有5個6，6的4倍表示有4個6，所以6的5倍比6的4多1倍，也就是多6。</w:t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1.課本第115～123頁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2.習作第79～84頁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3.附件16～21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DC7ADE" w:rsidTr="00DC7AD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616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1/8~1/12</w:t>
            </w:r>
          </w:p>
        </w:tc>
        <w:tc>
          <w:tcPr>
            <w:tcW w:w="443" w:type="dxa"/>
            <w:vAlign w:val="center"/>
          </w:tcPr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綜合與應用（二）</w:t>
            </w:r>
          </w:p>
        </w:tc>
        <w:tc>
          <w:tcPr>
            <w:tcW w:w="444" w:type="dxa"/>
            <w:vAlign w:val="center"/>
          </w:tcPr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9-4 8的乘法</w:t>
            </w:r>
          </w:p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9-5 解題</w:t>
            </w:r>
          </w:p>
          <w:p w:rsidR="00DC7ADE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C-T-02能把情境中數、量、形之關係以數學語言表出。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C-S-02能選擇使用合適的數學表徵。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C-S-03能瞭解如何利用觀察、分類、歸納、演繹、類比等方式來解決問題。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C-C-01能理解數學語言(符號、用語、圖表、非形式化演繹等)的內涵。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C-C-03能用一般語言與數學語言說明情境與問題。</w:t>
            </w:r>
          </w:p>
        </w:tc>
        <w:tc>
          <w:tcPr>
            <w:tcW w:w="162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1.能用連加的方法，算出乘法算式的答案，並理解8的表內乘法。</w:t>
            </w:r>
          </w:p>
          <w:p w:rsidR="00DC7ADE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2.能用乘法解決生活中的問題。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3.進行第九單元的重點練習。</w:t>
            </w:r>
          </w:p>
        </w:tc>
        <w:tc>
          <w:tcPr>
            <w:tcW w:w="1483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1.藉由生活情境，理解並熟練8的乘法。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2.利用倍數的觀念，解決生活中的問題。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3.藉由練習園地，練習第九單元的重點。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活動一：8的乘法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1.教師說明例1第1題可以列成2個8相加的算式，引導學生拿出附件配合操作。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2.教師引導學生將加法算式和結果改記成乘法算式，並轉換成倍的語言。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3.第3小題可由8×3＝24再加1個8，24＋8＝32，得到共有32隻。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4.例題2引導學生透過從某數開始向上加一個8的方法，完成8的乘法表，並且每天讓學生練習，直到學生熟練為止。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5.第2小題8的4倍表示有4個8，8的7倍表示有7個8，所以8的4倍比8的7倍少3倍，也就是少24。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活動二：解題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1.例題1為長度的應用，並以乘法「倍」的概念來命題，引導學生觀察圖示，列出乘法算式。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2.例題2以乘法「倍」的概念來命題，可引導學生以3的6倍來進行列式解題。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3.例題3、4題目敘述是先出現被乘數，再出現乘數，請學生列式後再計算答案。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活動三：練習園地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1.教師引導學生了解題意，並完成練習園地的題目。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</w:tc>
        <w:tc>
          <w:tcPr>
            <w:tcW w:w="322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1.課本第124～128頁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2.習作第85～88頁</w:t>
            </w:r>
          </w:p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3.附件22、23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【生涯發展教育】2-1-1培養互助合作的生活態度。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【家政教育】1-1-1察覺食物與健康的關係。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DC7ADE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C7CC3" w:rsidTr="00FE5746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DC7ADE" w:rsidRPr="00DC7ADE" w:rsidRDefault="00DC7ADE" w:rsidP="00DC7ADE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bookmarkStart w:id="0" w:name="週次表"/>
            <w:r w:rsidRPr="00DC7ADE">
              <w:rPr>
                <w:rFonts w:ascii="新細明體" w:hAnsi="新細明體" w:hint="eastAsia"/>
                <w:sz w:val="20"/>
                <w:szCs w:val="20"/>
              </w:rPr>
              <w:lastRenderedPageBreak/>
              <w:t>第二十</w:t>
            </w:r>
          </w:p>
          <w:p w:rsidR="004C7CC3" w:rsidRDefault="00DC7ADE" w:rsidP="00DC7ADE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一週</w:t>
            </w:r>
          </w:p>
        </w:tc>
        <w:tc>
          <w:tcPr>
            <w:tcW w:w="616" w:type="dxa"/>
            <w:vAlign w:val="center"/>
          </w:tcPr>
          <w:p w:rsidR="004C7CC3" w:rsidRDefault="00DC7ADE" w:rsidP="000B6943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sz w:val="20"/>
                <w:szCs w:val="20"/>
              </w:rPr>
              <w:t>1/15~1/19</w:t>
            </w:r>
          </w:p>
        </w:tc>
        <w:tc>
          <w:tcPr>
            <w:tcW w:w="443" w:type="dxa"/>
            <w:vAlign w:val="center"/>
          </w:tcPr>
          <w:p w:rsidR="004C7CC3" w:rsidRDefault="00DC7ADE" w:rsidP="000B6943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綜合與應用（二）</w:t>
            </w:r>
          </w:p>
        </w:tc>
        <w:tc>
          <w:tcPr>
            <w:tcW w:w="444" w:type="dxa"/>
            <w:vAlign w:val="center"/>
          </w:tcPr>
          <w:p w:rsidR="004C7CC3" w:rsidRDefault="00DC7ADE" w:rsidP="000B6943">
            <w:pPr>
              <w:spacing w:line="0" w:lineRule="atLeast"/>
              <w:jc w:val="center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例題1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例題2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例題3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例題4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例題5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例題6</w:t>
            </w:r>
          </w:p>
        </w:tc>
        <w:tc>
          <w:tcPr>
            <w:tcW w:w="1602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2-n-06能理解乘法的意義，使用×、＝做橫式紀錄與直式紀錄，並解決生活中的問題。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2-n-09能在具體情境中，解決兩步驟問題(加與減，不含併式)。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2-n-12能認識鐘面上的時刻是幾點幾分。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2-n-16能認識容量。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t>2-n-18能認識面積。(同2-s-04)</w:t>
            </w:r>
            <w:r w:rsidRPr="00DC7ADE">
              <w:rPr>
                <w:rFonts w:ascii="新細明體" w:hAnsi="新細明體"/>
                <w:bCs/>
                <w:sz w:val="20"/>
                <w:szCs w:val="20"/>
              </w:rPr>
              <w:br/>
              <w:t>2-s-04能認識面積。(同2-n-18)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C7ADE">
              <w:rPr>
                <w:rFonts w:ascii="新細明體" w:hAnsi="新細明體"/>
                <w:sz w:val="20"/>
                <w:szCs w:val="20"/>
              </w:rPr>
              <w:t>C-R-01能察覺生活中與數學相關的情境。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C7ADE">
              <w:rPr>
                <w:rFonts w:ascii="新細明體" w:hAnsi="新細明體"/>
                <w:sz w:val="20"/>
                <w:szCs w:val="20"/>
              </w:rPr>
              <w:t>C-T-01能把情境中與問題相關的數、量、形析出。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C7ADE">
              <w:rPr>
                <w:rFonts w:ascii="新細明體" w:hAnsi="新細明體"/>
                <w:sz w:val="20"/>
                <w:szCs w:val="20"/>
              </w:rPr>
              <w:t>C-T-02能把情境中數、量、形之關係以數學語言表出。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C7ADE">
              <w:rPr>
                <w:rFonts w:ascii="新細明體" w:hAnsi="新細明體"/>
                <w:sz w:val="20"/>
                <w:szCs w:val="20"/>
              </w:rPr>
              <w:t>C-T-04能把待解的問題轉化成數學的問題。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C7ADE">
              <w:rPr>
                <w:rFonts w:ascii="新細明體" w:hAnsi="新細明體"/>
                <w:sz w:val="20"/>
                <w:szCs w:val="20"/>
              </w:rPr>
              <w:t>C-S-02能選擇使用合適的數學表徵。</w:t>
            </w:r>
          </w:p>
          <w:p w:rsidR="004C7CC3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/>
                <w:sz w:val="20"/>
                <w:szCs w:val="20"/>
              </w:rPr>
              <w:t>C-S-03能瞭解如何利用觀察、分類、歸納、演繹、</w:t>
            </w:r>
            <w:r w:rsidRPr="00DC7ADE">
              <w:rPr>
                <w:rFonts w:ascii="新細明體" w:hAnsi="新細明體"/>
                <w:sz w:val="20"/>
                <w:szCs w:val="20"/>
              </w:rPr>
              <w:lastRenderedPageBreak/>
              <w:t>類比等方式來解決問題。</w:t>
            </w:r>
          </w:p>
        </w:tc>
        <w:tc>
          <w:tcPr>
            <w:tcW w:w="162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1.能認識容量，並做直接、間接及個別單位比較。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2.能認識鐘面上的時刻是幾點幾分。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3.能理解被乘數為1、2、5、10的乘法意義，並用於解決生活中的問題。</w:t>
            </w:r>
          </w:p>
          <w:p w:rsidR="004C7CC3" w:rsidRDefault="00DC7ADE" w:rsidP="00DC7AD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4.能比較面積的大小。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5.能用加減法解決生活中的問題。</w:t>
            </w:r>
          </w:p>
        </w:tc>
        <w:tc>
          <w:tcPr>
            <w:tcW w:w="1483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1.解決生活情境中，容量的大小比較。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2.正確的報讀鐘面和電子鐘的時刻。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3.利用乘法解決生活情境問題。</w:t>
            </w:r>
          </w:p>
          <w:p w:rsidR="004C7CC3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4.利用小正方形鋪排，點數三個圖形分別和幾個小正方形一樣大，再比較面積的大小。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5.利用加減法解決生活情境問題。</w:t>
            </w:r>
          </w:p>
        </w:tc>
        <w:tc>
          <w:tcPr>
            <w:tcW w:w="2954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活動一：例題1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1.先請學生目視比較綠杯和紅杯的容量大小，再引導學生討論一瓶牛奶倒滿4個紅杯後，再改倒在綠杯中，會比4杯多還是少？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活動二：例題2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1.請學生報讀鐘面時刻，並連線配對。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活動三：例題3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1.教師口述例題，請學生觀察課本的猴子圖片，1 盤有5顆桃子，3盤有幾顆桃子？請學生寫出乘法算式。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2.第2小題引導學生觀察圖片，找出也可以列成5×3＝15的題目，例如：樹枝上停的小鳥。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3.第3小題引導學生觀察圖片，找出可以列出4×6＝24的題目，例如：松鼠拿的松果。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活動四：例題4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1.教師因說明每一個白色小正方形的面積都一樣大，再請學生分別點數甲、乙、丙三個圖形的面積，各是和幾個小正方形合起來一樣大。</w:t>
            </w:r>
          </w:p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 xml:space="preserve">2.再請學生判斷甲、乙、丙三個圖形的面積哪一個最大？哪一個最小？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活動五：例題5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學生依據統計表回答問題。提醒學生觀察小強和小志的總成績，如果小美是第二名，那麼小強和小志就應該是第一名和第三名。所以小美的總成績應該在94下和90下之間。學生能合理的推出一個答案即可，不需窮盡所有的答案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活動六：例題6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1.引導學生先算出這條緞帶剩下幾公分，再比較是比30公分長或短？</w:t>
            </w:r>
          </w:p>
          <w:p w:rsidR="004C7CC3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2.例題6的算法不只一種，可請學生發表自己的做法。</w:t>
            </w:r>
          </w:p>
        </w:tc>
        <w:tc>
          <w:tcPr>
            <w:tcW w:w="322" w:type="dxa"/>
          </w:tcPr>
          <w:p w:rsidR="004C7CC3" w:rsidRDefault="00DC7ADE" w:rsidP="000B6943">
            <w:pPr>
              <w:spacing w:line="0" w:lineRule="atLeast"/>
              <w:jc w:val="both"/>
            </w:pPr>
            <w:r w:rsidRPr="00DC7A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DC7ADE" w:rsidRPr="00DC7ADE" w:rsidRDefault="00DC7ADE" w:rsidP="00DC7AD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1.課本第129～132頁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2.習作第86～96頁</w:t>
            </w:r>
          </w:p>
          <w:p w:rsidR="004C7CC3" w:rsidRDefault="00DC7ADE" w:rsidP="00DC7ADE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3.附件8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4.附件小白板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5.教用版電子教科書</w:t>
            </w:r>
          </w:p>
        </w:tc>
        <w:tc>
          <w:tcPr>
            <w:tcW w:w="1553" w:type="dxa"/>
          </w:tcPr>
          <w:p w:rsidR="004C7CC3" w:rsidRDefault="00DC7ADE" w:rsidP="000B6943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作業評量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1669" w:type="dxa"/>
          </w:tcPr>
          <w:p w:rsidR="004C7CC3" w:rsidRDefault="00DC7ADE" w:rsidP="000B6943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C7AD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【生涯發展教育】2-1-1培養互助合作的生活態度。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【家政教育】1-1-1察覺食物與健康的關係。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4C7CC3" w:rsidRDefault="00DC7ADE" w:rsidP="000B6943">
            <w:pPr>
              <w:spacing w:line="0" w:lineRule="atLeast"/>
              <w:jc w:val="both"/>
            </w:pP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DC7A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bookmarkEnd w:id="0"/>
    </w:tbl>
    <w:p w:rsidR="006B0E7A" w:rsidRPr="006B0E7A" w:rsidRDefault="006B0E7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</w:p>
    <w:sectPr w:rsidR="006B0E7A" w:rsidRPr="006B0E7A" w:rsidSect="00C6537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7F" w:rsidRDefault="006B687F" w:rsidP="009426E0">
      <w:r>
        <w:separator/>
      </w:r>
    </w:p>
  </w:endnote>
  <w:endnote w:type="continuationSeparator" w:id="1">
    <w:p w:rsidR="006B687F" w:rsidRDefault="006B687F" w:rsidP="0094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7F" w:rsidRDefault="006B687F" w:rsidP="009426E0">
      <w:r>
        <w:separator/>
      </w:r>
    </w:p>
  </w:footnote>
  <w:footnote w:type="continuationSeparator" w:id="1">
    <w:p w:rsidR="006B687F" w:rsidRDefault="006B687F" w:rsidP="00942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B2"/>
    <w:rsid w:val="00014BEA"/>
    <w:rsid w:val="00030043"/>
    <w:rsid w:val="00054DCB"/>
    <w:rsid w:val="00065A48"/>
    <w:rsid w:val="00095040"/>
    <w:rsid w:val="000B1B47"/>
    <w:rsid w:val="000B6943"/>
    <w:rsid w:val="000C2709"/>
    <w:rsid w:val="00104066"/>
    <w:rsid w:val="0013630E"/>
    <w:rsid w:val="00146197"/>
    <w:rsid w:val="00177980"/>
    <w:rsid w:val="001A019A"/>
    <w:rsid w:val="002D02BC"/>
    <w:rsid w:val="002D576E"/>
    <w:rsid w:val="00331FC9"/>
    <w:rsid w:val="003440BF"/>
    <w:rsid w:val="0038616D"/>
    <w:rsid w:val="003971CD"/>
    <w:rsid w:val="003C2D20"/>
    <w:rsid w:val="00427110"/>
    <w:rsid w:val="0048229F"/>
    <w:rsid w:val="004A172B"/>
    <w:rsid w:val="004C7CC3"/>
    <w:rsid w:val="004F5AF7"/>
    <w:rsid w:val="00500092"/>
    <w:rsid w:val="00565D72"/>
    <w:rsid w:val="00586475"/>
    <w:rsid w:val="005A0D08"/>
    <w:rsid w:val="005E045D"/>
    <w:rsid w:val="005E199F"/>
    <w:rsid w:val="005E7450"/>
    <w:rsid w:val="00606CDA"/>
    <w:rsid w:val="006453B2"/>
    <w:rsid w:val="00657740"/>
    <w:rsid w:val="00665E16"/>
    <w:rsid w:val="0067611A"/>
    <w:rsid w:val="006B0E7A"/>
    <w:rsid w:val="006B687F"/>
    <w:rsid w:val="006F0B99"/>
    <w:rsid w:val="00720477"/>
    <w:rsid w:val="0074522A"/>
    <w:rsid w:val="00781CC3"/>
    <w:rsid w:val="007A11F6"/>
    <w:rsid w:val="00800350"/>
    <w:rsid w:val="00807854"/>
    <w:rsid w:val="0082686D"/>
    <w:rsid w:val="00870DC7"/>
    <w:rsid w:val="008A6BB5"/>
    <w:rsid w:val="008E0EC7"/>
    <w:rsid w:val="009426E0"/>
    <w:rsid w:val="00986D08"/>
    <w:rsid w:val="009E18B9"/>
    <w:rsid w:val="00A01173"/>
    <w:rsid w:val="00A5105B"/>
    <w:rsid w:val="00B4234A"/>
    <w:rsid w:val="00B6715B"/>
    <w:rsid w:val="00B94D09"/>
    <w:rsid w:val="00BA304A"/>
    <w:rsid w:val="00BC0C2C"/>
    <w:rsid w:val="00BD248D"/>
    <w:rsid w:val="00C12322"/>
    <w:rsid w:val="00C145F7"/>
    <w:rsid w:val="00C65378"/>
    <w:rsid w:val="00C87552"/>
    <w:rsid w:val="00D30DE1"/>
    <w:rsid w:val="00D83F34"/>
    <w:rsid w:val="00DA310C"/>
    <w:rsid w:val="00DC7ADE"/>
    <w:rsid w:val="00DF6824"/>
    <w:rsid w:val="00E635F5"/>
    <w:rsid w:val="00EB541D"/>
    <w:rsid w:val="00F04E4E"/>
    <w:rsid w:val="00F11FF6"/>
    <w:rsid w:val="00F16247"/>
    <w:rsid w:val="00F73CC9"/>
    <w:rsid w:val="00F93EAE"/>
    <w:rsid w:val="00FD3410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26E0"/>
    <w:rPr>
      <w:kern w:val="2"/>
    </w:rPr>
  </w:style>
  <w:style w:type="paragraph" w:styleId="a6">
    <w:name w:val="footer"/>
    <w:basedOn w:val="a"/>
    <w:link w:val="a7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26E0"/>
    <w:rPr>
      <w:kern w:val="2"/>
    </w:rPr>
  </w:style>
  <w:style w:type="character" w:styleId="a8">
    <w:name w:val="Hyperlink"/>
    <w:basedOn w:val="a0"/>
    <w:rsid w:val="00870DC7"/>
    <w:rPr>
      <w:color w:val="0000FF"/>
      <w:u w:val="single"/>
    </w:rPr>
  </w:style>
  <w:style w:type="paragraph" w:customStyle="1" w:styleId="a9">
    <w:name w:val=" 字元"/>
    <w:basedOn w:val="a"/>
    <w:rsid w:val="008A6BB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.eje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ps.tp.edu.tw/ma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iste.math.ntu.edu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1268\&#26700;&#38754;\&#26032;&#36039;&#26009;&#22846;\&#22522;&#38534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基隆版</Template>
  <TotalTime>0</TotalTime>
  <Pages>38</Pages>
  <Words>22129</Words>
  <Characters>3993</Characters>
  <Application>Microsoft Office Word</Application>
  <DocSecurity>4</DocSecurity>
  <Lines>33</Lines>
  <Paragraphs>52</Paragraphs>
  <ScaleCrop>false</ScaleCrop>
  <Company>Home</Company>
  <LinksUpToDate>false</LinksUpToDate>
  <CharactersWithSpaces>26070</CharactersWithSpaces>
  <SharedDoc>false</SharedDoc>
  <HLinks>
    <vt:vector size="18" baseType="variant">
      <vt:variant>
        <vt:i4>2359359</vt:i4>
      </vt:variant>
      <vt:variant>
        <vt:i4>6</vt:i4>
      </vt:variant>
      <vt:variant>
        <vt:i4>0</vt:i4>
      </vt:variant>
      <vt:variant>
        <vt:i4>5</vt:i4>
      </vt:variant>
      <vt:variant>
        <vt:lpwstr>http://episte.math.ntu.edu.tw/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http://teach.eje.edu.tw/</vt:lpwstr>
      </vt:variant>
      <vt:variant>
        <vt:lpwstr/>
      </vt:variant>
      <vt:variant>
        <vt:i4>2752558</vt:i4>
      </vt:variant>
      <vt:variant>
        <vt:i4>0</vt:i4>
      </vt:variant>
      <vt:variant>
        <vt:i4>0</vt:i4>
      </vt:variant>
      <vt:variant>
        <vt:i4>5</vt:i4>
      </vt:variant>
      <vt:variant>
        <vt:lpwstr>http://www.msps.tp.edu.tw/math/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市/縣   學年度   學期         國民小學    年級        領域教學計畫表　　設計者：        </dc:title>
  <dc:subject/>
  <dc:creator>E01268</dc:creator>
  <cp:keywords/>
  <dc:description/>
  <cp:lastModifiedBy>邵老師</cp:lastModifiedBy>
  <cp:revision>2</cp:revision>
  <cp:lastPrinted>1601-01-01T00:00:00Z</cp:lastPrinted>
  <dcterms:created xsi:type="dcterms:W3CDTF">2017-07-27T16:11:00Z</dcterms:created>
  <dcterms:modified xsi:type="dcterms:W3CDTF">2017-07-27T16:11:00Z</dcterms:modified>
</cp:coreProperties>
</file>